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C1B" w:rsidRPr="00BD0C1B" w:rsidRDefault="00BD0C1B" w:rsidP="00BD0C1B">
      <w:pPr>
        <w:spacing w:after="120"/>
        <w:ind w:firstLine="0"/>
        <w:jc w:val="center"/>
        <w:rPr>
          <w:b/>
          <w:sz w:val="26"/>
          <w:szCs w:val="26"/>
          <w:lang w:val="id-ID"/>
        </w:rPr>
      </w:pPr>
      <w:r w:rsidRPr="00BD0C1B">
        <w:rPr>
          <w:b/>
          <w:sz w:val="26"/>
          <w:szCs w:val="26"/>
        </w:rPr>
        <w:t>PEMANFAATAN EKSTRAK REMPAH SERAI (</w:t>
      </w:r>
      <w:r w:rsidRPr="00BD0C1B">
        <w:rPr>
          <w:b/>
          <w:i/>
          <w:sz w:val="26"/>
          <w:szCs w:val="26"/>
        </w:rPr>
        <w:t>CYMBOPOGON CITRATUS</w:t>
      </w:r>
      <w:r w:rsidRPr="00BD0C1B">
        <w:rPr>
          <w:b/>
          <w:sz w:val="26"/>
          <w:szCs w:val="26"/>
        </w:rPr>
        <w:t xml:space="preserve">) TERHADAP KANDUNGAN ANTIOKSIDAN DAN SIFAT SENSORI PRODUK </w:t>
      </w:r>
      <w:r w:rsidRPr="00BD0C1B">
        <w:rPr>
          <w:b/>
          <w:i/>
          <w:sz w:val="26"/>
          <w:szCs w:val="26"/>
        </w:rPr>
        <w:t>DARK CHOCOLATE</w:t>
      </w:r>
      <w:r w:rsidRPr="00BD0C1B">
        <w:rPr>
          <w:b/>
          <w:sz w:val="26"/>
          <w:szCs w:val="26"/>
          <w:lang w:val="id-ID"/>
        </w:rPr>
        <w:t xml:space="preserve"> </w:t>
      </w:r>
    </w:p>
    <w:p w:rsidR="00BD0C1B" w:rsidRPr="00BD0C1B" w:rsidRDefault="00BD0C1B" w:rsidP="00BD0C1B">
      <w:pPr>
        <w:ind w:firstLine="0"/>
        <w:jc w:val="center"/>
        <w:rPr>
          <w:b/>
          <w:sz w:val="26"/>
          <w:szCs w:val="26"/>
          <w:lang w:val="id-ID"/>
        </w:rPr>
      </w:pPr>
      <w:r w:rsidRPr="00BD0C1B">
        <w:rPr>
          <w:b/>
          <w:sz w:val="26"/>
          <w:szCs w:val="26"/>
        </w:rPr>
        <w:t>UTILIZATION OF LEMONGRASS EXTRACT (</w:t>
      </w:r>
      <w:r w:rsidRPr="00BD0C1B">
        <w:rPr>
          <w:b/>
          <w:i/>
          <w:sz w:val="26"/>
          <w:szCs w:val="26"/>
        </w:rPr>
        <w:t>CYMBOPOGON CITRATUS</w:t>
      </w:r>
      <w:r w:rsidRPr="00BD0C1B">
        <w:rPr>
          <w:b/>
          <w:sz w:val="26"/>
          <w:szCs w:val="26"/>
        </w:rPr>
        <w:t>) AGAINST THE ANTIOXIDANT CONTENT AND SENSORY PROPERTIES OF DARK CHOCOLATE PRODUCTS</w:t>
      </w:r>
      <w:r w:rsidRPr="00BD0C1B">
        <w:rPr>
          <w:b/>
          <w:sz w:val="26"/>
          <w:szCs w:val="26"/>
          <w:lang w:val="id-ID"/>
        </w:rPr>
        <w:t xml:space="preserve"> </w:t>
      </w:r>
    </w:p>
    <w:p w:rsidR="00131C32" w:rsidRPr="00131C32" w:rsidRDefault="00131C32" w:rsidP="00BD0C1B">
      <w:pPr>
        <w:ind w:firstLine="0"/>
        <w:jc w:val="center"/>
        <w:rPr>
          <w:b/>
          <w:sz w:val="26"/>
          <w:szCs w:val="26"/>
          <w:lang w:val="id-ID"/>
        </w:rPr>
      </w:pPr>
      <w:r w:rsidRPr="00131C32">
        <w:rPr>
          <w:b/>
          <w:sz w:val="26"/>
          <w:szCs w:val="26"/>
          <w:lang w:val="id-ID"/>
        </w:rPr>
        <w:t>Amelya Eka Pratiwy</w:t>
      </w:r>
      <w:r w:rsidRPr="00131C32">
        <w:rPr>
          <w:b/>
          <w:sz w:val="26"/>
          <w:szCs w:val="26"/>
          <w:vertAlign w:val="superscript"/>
          <w:lang w:val="id-ID"/>
        </w:rPr>
        <w:t xml:space="preserve"> a1 </w:t>
      </w:r>
      <w:r w:rsidRPr="00131C32">
        <w:rPr>
          <w:b/>
          <w:sz w:val="26"/>
          <w:szCs w:val="26"/>
          <w:lang w:val="id-ID"/>
        </w:rPr>
        <w:t xml:space="preserve">, </w:t>
      </w:r>
      <w:r w:rsidRPr="00131C32">
        <w:rPr>
          <w:b/>
          <w:bCs/>
          <w:sz w:val="26"/>
          <w:szCs w:val="26"/>
          <w:lang w:val="id-ID"/>
        </w:rPr>
        <w:t xml:space="preserve">Intan Kusumaningrum, </w:t>
      </w:r>
      <w:r w:rsidRPr="00131C32">
        <w:rPr>
          <w:b/>
          <w:sz w:val="26"/>
          <w:szCs w:val="26"/>
          <w:lang w:val="id-ID"/>
        </w:rPr>
        <w:t>Aminullah</w:t>
      </w:r>
    </w:p>
    <w:p w:rsidR="00131C32" w:rsidRPr="00131C32" w:rsidRDefault="00131C32" w:rsidP="00131C32">
      <w:pPr>
        <w:ind w:firstLine="0"/>
        <w:jc w:val="left"/>
        <w:rPr>
          <w:lang w:val="id-ID"/>
        </w:rPr>
      </w:pPr>
      <w:r w:rsidRPr="00131C32">
        <w:rPr>
          <w:vertAlign w:val="superscript"/>
          <w:lang w:val="id-ID"/>
        </w:rPr>
        <w:t>1</w:t>
      </w:r>
      <w:r w:rsidRPr="00131C32">
        <w:rPr>
          <w:lang w:val="id-ID"/>
        </w:rPr>
        <w:t xml:space="preserve"> Jurusan Teknologi Pangan dan Gizi, Fakultas Ilmu pangan Halal Universitas Djuanda Bogor,</w:t>
      </w:r>
    </w:p>
    <w:p w:rsidR="00131C32" w:rsidRPr="00131C32" w:rsidRDefault="00131C32" w:rsidP="00131C32">
      <w:pPr>
        <w:ind w:firstLine="142"/>
        <w:jc w:val="left"/>
        <w:rPr>
          <w:lang w:val="id-ID"/>
        </w:rPr>
      </w:pPr>
      <w:r w:rsidRPr="00131C32">
        <w:rPr>
          <w:lang w:val="id-ID"/>
        </w:rPr>
        <w:t>Jl. Tol Ciawi No. 1 Kotak pos 35 Ciawi, Bogor 16720.</w:t>
      </w:r>
    </w:p>
    <w:p w:rsidR="00131C32" w:rsidRPr="00131C32" w:rsidRDefault="00131C32" w:rsidP="00131C32">
      <w:pPr>
        <w:ind w:firstLine="0"/>
        <w:jc w:val="left"/>
        <w:rPr>
          <w:lang w:val="id-ID"/>
        </w:rPr>
      </w:pPr>
      <w:r w:rsidRPr="00131C32">
        <w:rPr>
          <w:vertAlign w:val="superscript"/>
          <w:lang w:val="id-ID"/>
        </w:rPr>
        <w:t>a</w:t>
      </w:r>
      <w:r w:rsidRPr="00131C32">
        <w:rPr>
          <w:lang w:val="id-ID"/>
        </w:rPr>
        <w:t xml:space="preserve"> Korespondensi: Amelya Eka Pratiwy, E-mail: pamelyaeka24@gmail.com</w:t>
      </w:r>
    </w:p>
    <w:p w:rsidR="00131C32" w:rsidRPr="00131C32" w:rsidRDefault="00131C32" w:rsidP="00BD0C1B">
      <w:pPr>
        <w:pStyle w:val="Heading1"/>
        <w:spacing w:after="0"/>
        <w:jc w:val="center"/>
        <w:rPr>
          <w:sz w:val="24"/>
          <w:szCs w:val="24"/>
          <w:lang w:val="id-ID"/>
        </w:rPr>
      </w:pPr>
      <w:r w:rsidRPr="00131C32">
        <w:rPr>
          <w:sz w:val="24"/>
          <w:szCs w:val="24"/>
          <w:lang w:val="id-ID"/>
        </w:rPr>
        <w:t>ABSTRACT</w:t>
      </w:r>
    </w:p>
    <w:p w:rsidR="00BD0C1B" w:rsidRDefault="00BD0C1B" w:rsidP="00BD0C1B">
      <w:pPr>
        <w:spacing w:after="0"/>
        <w:ind w:firstLine="720"/>
      </w:pPr>
      <w:r w:rsidRPr="005218D9">
        <w:t>The use of lemongrass extract on dark chocolate products is a diversification of processed chocolate products to increase the antioxidan</w:t>
      </w:r>
      <w:r>
        <w:t xml:space="preserve">t content and sensory pofile. </w:t>
      </w:r>
      <w:r w:rsidRPr="008F6A6E">
        <w:t>This research aims to study the effect of comparis</w:t>
      </w:r>
      <w:r>
        <w:t>on chocolate and spice extracts</w:t>
      </w:r>
      <w:r w:rsidRPr="005218D9">
        <w:t xml:space="preserve">, </w:t>
      </w:r>
      <w:r w:rsidRPr="008F6A6E">
        <w:t>interaction chocolate and spice extracts comparison of lemongrass to antioxidant compounds and organoleptic characteristics</w:t>
      </w:r>
      <w:r w:rsidRPr="005218D9">
        <w:t>, and to know the chemical properties of selected products.</w:t>
      </w:r>
      <w:r>
        <w:t xml:space="preserve"> </w:t>
      </w:r>
      <w:r w:rsidRPr="00B17803">
        <w:t xml:space="preserve">This study consisted of two phases: </w:t>
      </w:r>
      <w:r w:rsidRPr="008F6A6E">
        <w:t xml:space="preserve">the first stage is to prepare lemongrass extract with </w:t>
      </w:r>
      <w:r>
        <w:t>the steam distillation method</w:t>
      </w:r>
      <w:r w:rsidRPr="005218D9">
        <w:t>,</w:t>
      </w:r>
      <w:r>
        <w:t xml:space="preserve"> </w:t>
      </w:r>
      <w:r w:rsidRPr="00950FCB">
        <w:t>the second stage is to make products that include chocol</w:t>
      </w:r>
      <w:r>
        <w:t>ate melting, mixing and molding, then antioxidant tests and organoleptic</w:t>
      </w:r>
      <w:r w:rsidRPr="00950FCB">
        <w:t xml:space="preserve"> to determine the selected products with quality sensory</w:t>
      </w:r>
      <w:r>
        <w:t xml:space="preserve"> tasts</w:t>
      </w:r>
      <w:r w:rsidRPr="00950FCB">
        <w:t xml:space="preserve"> and hedonic </w:t>
      </w:r>
      <w:r>
        <w:t>tests/</w:t>
      </w:r>
      <w:r w:rsidRPr="00950FCB">
        <w:t>preferences</w:t>
      </w:r>
      <w:r w:rsidRPr="005218D9">
        <w:t>, chocolate product selected test chemical (moisture, ash, fat, protein, carbohydrate, and calories).</w:t>
      </w:r>
      <w:r>
        <w:t xml:space="preserve"> </w:t>
      </w:r>
      <w:r w:rsidRPr="00B17803">
        <w:t>The results of the study by testing the antioxidant different uses of chocolate on antioxidant components showed couverture chocolate types have a higher</w:t>
      </w:r>
      <w:r>
        <w:t xml:space="preserve"> %</w:t>
      </w:r>
      <w:r w:rsidRPr="00B17803">
        <w:t>inhibition compared to the chocolate kind of compound</w:t>
      </w:r>
      <w:r w:rsidRPr="005218D9">
        <w:t>, the higher the addition of lemongrass extract, the higher antioxidant activ</w:t>
      </w:r>
      <w:r>
        <w:t>ity, in the organoleptic tests</w:t>
      </w:r>
      <w:r w:rsidRPr="005218D9">
        <w:t xml:space="preserve"> showed significantly different the parameters of aroma, taste and after taste, but not significantly different from the parameters of melt, </w:t>
      </w:r>
      <w:r w:rsidRPr="00D4616B">
        <w:t>interactions between different types of chocolate use, as well as the ratio of chocolate and lemongrass extract significantly influence antioxidant activity, but do not significantly affect organoleptic test results</w:t>
      </w:r>
      <w:r>
        <w:t xml:space="preserve">, </w:t>
      </w:r>
      <w:r w:rsidRPr="00D4616B">
        <w:t>couverture chocolate products with the addition of 0.3% spice extract are declared as selected products with antioxidant activity of 83.594%,</w:t>
      </w:r>
      <w:r>
        <w:t xml:space="preserve"> 1.41% moisture</w:t>
      </w:r>
      <w:r w:rsidRPr="00D4616B">
        <w:t>, 1.04%</w:t>
      </w:r>
      <w:r>
        <w:t xml:space="preserve"> </w:t>
      </w:r>
      <w:r w:rsidRPr="00D4616B">
        <w:t>ash, 20.96% fat, 3.40% protein content, 73.19%</w:t>
      </w:r>
      <w:r>
        <w:t xml:space="preserve"> carbohydrates and total calories 495 kcal/</w:t>
      </w:r>
      <w:r w:rsidRPr="00D4616B">
        <w:t>100 grams.</w:t>
      </w:r>
    </w:p>
    <w:p w:rsidR="00BD0C1B" w:rsidRDefault="00BD0C1B" w:rsidP="00BD0C1B">
      <w:pPr>
        <w:spacing w:after="0" w:line="0" w:lineRule="atLeast"/>
        <w:ind w:firstLine="0"/>
      </w:pPr>
      <w:r w:rsidRPr="00BD0C1B">
        <w:rPr>
          <w:b/>
        </w:rPr>
        <w:t>Keywords</w:t>
      </w:r>
      <w:r>
        <w:t>: chocolate, lemongrass, antioxidants, sensory pofile.</w:t>
      </w:r>
    </w:p>
    <w:p w:rsidR="00131C32" w:rsidRPr="00131C32" w:rsidRDefault="00131C32" w:rsidP="00BD0C1B">
      <w:pPr>
        <w:pStyle w:val="Heading1"/>
        <w:spacing w:after="0"/>
        <w:jc w:val="center"/>
        <w:rPr>
          <w:sz w:val="24"/>
          <w:szCs w:val="24"/>
          <w:lang w:val="id-ID"/>
        </w:rPr>
      </w:pPr>
      <w:r w:rsidRPr="00131C32">
        <w:rPr>
          <w:sz w:val="24"/>
          <w:szCs w:val="24"/>
          <w:lang w:val="id-ID"/>
        </w:rPr>
        <w:t>ABSTRAK</w:t>
      </w:r>
    </w:p>
    <w:p w:rsidR="00BD0C1B" w:rsidRPr="00BD0C1B" w:rsidRDefault="00BD0C1B" w:rsidP="00BD0C1B">
      <w:pPr>
        <w:spacing w:after="0" w:line="239" w:lineRule="auto"/>
        <w:ind w:right="-1" w:firstLine="720"/>
        <w:rPr>
          <w:lang w:val="id-ID"/>
        </w:rPr>
      </w:pPr>
      <w:r>
        <w:t xml:space="preserve">Penggunaan ekstrak rempah serai pada produk </w:t>
      </w:r>
      <w:r>
        <w:rPr>
          <w:i/>
        </w:rPr>
        <w:t>dark</w:t>
      </w:r>
      <w:r>
        <w:t xml:space="preserve"> </w:t>
      </w:r>
      <w:r>
        <w:rPr>
          <w:i/>
        </w:rPr>
        <w:t>chocolate</w:t>
      </w:r>
      <w:r>
        <w:t xml:space="preserve"> merupakan penganekaragaman produk olahan cokelat meningkatkan kandungan antioksidan dan sifat sensori. Penelitian ini bertujuan mempelajari pengaruh perbandingan cokelat dan ekstrak rempah, interaksi perbandingan cokelat dan ekstrak rempah serai terhadap karakteristik senyawa antioksidan dan organoleptik, serta mengetahui sifat kimia produk terpilih. Penelitian ini terdiri dari 2 tahap yaitu tahap preparasi untuk mempersiapkan ekstrak serai dengan metode destilasi uap, tahap kedua yaitu pembuatan produk yang meliputi pelelehan cokelat, pencampuran dan pencetakan, melakukan uji antioksidan dan uji organoleptik untuk menentukan produk terpilih menggunakan metode uji mutu sensori dan uji hedonik (kesukaan), produk cokelat terpilih dilakukan uji kimia (kadar air, kadar abu, kadar lemak, kadar protein, kadar karbohidrat, dan kalori). Hasil dari penelitian b</w:t>
      </w:r>
      <w:r w:rsidRPr="002C0E9D">
        <w:t xml:space="preserve">erdasarkan pengujian antioksidan perbedaan penggunaan cokelat pada komponen antioksidan menunjukan cokelat jenis </w:t>
      </w:r>
      <w:r w:rsidRPr="00BE6E71">
        <w:rPr>
          <w:i/>
        </w:rPr>
        <w:t>couverture</w:t>
      </w:r>
      <w:r w:rsidRPr="002C0E9D">
        <w:t xml:space="preserve"> memiliki %inhibisi yang lebih tinggi dibandingkan dengan cokelat jenis </w:t>
      </w:r>
      <w:r w:rsidRPr="00BE6E71">
        <w:rPr>
          <w:i/>
        </w:rPr>
        <w:t>compound</w:t>
      </w:r>
      <w:r>
        <w:rPr>
          <w:i/>
        </w:rPr>
        <w:t>,</w:t>
      </w:r>
      <w:r w:rsidRPr="002C0E9D">
        <w:t xml:space="preserve"> semakin tinggi penambahan ekstrak serai maka semakin tinggi aktifitas an</w:t>
      </w:r>
      <w:r>
        <w:t>tioksidannya</w:t>
      </w:r>
      <w:r w:rsidRPr="002C0E9D">
        <w:t>, pada pengujian organoleptik metode uji mutu sensori menunjukan berbeda nyata terhadap parameter aroma, rasa dan after taste, namun tidak berbeda n</w:t>
      </w:r>
      <w:r>
        <w:t>yata pada parameter kelelehan, i</w:t>
      </w:r>
      <w:r w:rsidRPr="002C0E9D">
        <w:t xml:space="preserve">nteraksi antara perbedaan penggunaan jenis cokelat </w:t>
      </w:r>
      <w:r>
        <w:t>serta</w:t>
      </w:r>
      <w:r w:rsidRPr="002C0E9D">
        <w:t xml:space="preserve"> </w:t>
      </w:r>
      <w:r>
        <w:t>rasio cokelat dan ekstrak serai</w:t>
      </w:r>
      <w:r w:rsidRPr="002C0E9D">
        <w:t xml:space="preserve"> berpengaruh nyata terhadap aktifitas antioksidan, namun tidak berpengaruh nyata terhad</w:t>
      </w:r>
      <w:r>
        <w:t xml:space="preserve">ap hasil pengujian organoleptik, produk jenis cokelat </w:t>
      </w:r>
      <w:r>
        <w:rPr>
          <w:i/>
        </w:rPr>
        <w:t>couverture</w:t>
      </w:r>
      <w:r>
        <w:t xml:space="preserve"> dengan penambahan ekstrak rempah 0,3% dinyatakan sebagai produk terpilih dengan aktifitas antioksidan sebesar 83,594%, mengandung kadar air 1,41%, kadar abu 1,04%, kadar lemak 20,96%, kadar protein 3,40%, karbohidrat </w:t>
      </w:r>
      <w:r>
        <w:rPr>
          <w:i/>
        </w:rPr>
        <w:t>by different</w:t>
      </w:r>
      <w:r>
        <w:t xml:space="preserve"> 73,19% dan total kalori 495 kkal per 100 gram.</w:t>
      </w:r>
    </w:p>
    <w:p w:rsidR="00BD0C1B" w:rsidRDefault="00BD0C1B" w:rsidP="00BD0C1B">
      <w:pPr>
        <w:spacing w:after="0"/>
        <w:ind w:firstLine="0"/>
      </w:pPr>
      <w:r w:rsidRPr="00BD0C1B">
        <w:rPr>
          <w:b/>
        </w:rPr>
        <w:t>Kata Kunci</w:t>
      </w:r>
      <w:r>
        <w:t>: cokelat, serai, antioksidan, profil sensori.</w:t>
      </w:r>
    </w:p>
    <w:p w:rsidR="00131C32" w:rsidRDefault="00131C32" w:rsidP="00BD0C1B">
      <w:pPr>
        <w:spacing w:after="0"/>
        <w:ind w:firstLine="0"/>
        <w:outlineLvl w:val="0"/>
        <w:rPr>
          <w:lang w:val="id-ID"/>
        </w:rPr>
      </w:pPr>
    </w:p>
    <w:p w:rsidR="00131C32" w:rsidRDefault="00131C32" w:rsidP="00131C32">
      <w:pPr>
        <w:ind w:firstLine="0"/>
        <w:jc w:val="center"/>
        <w:outlineLvl w:val="0"/>
        <w:rPr>
          <w:b/>
          <w:lang w:val="id-ID"/>
        </w:rPr>
        <w:sectPr w:rsidR="00131C32" w:rsidSect="00BD0C1B">
          <w:pgSz w:w="11906" w:h="16838" w:code="9"/>
          <w:pgMar w:top="720" w:right="720" w:bottom="720" w:left="720" w:header="709" w:footer="709" w:gutter="0"/>
          <w:cols w:space="708"/>
          <w:docGrid w:linePitch="360"/>
        </w:sectPr>
      </w:pPr>
    </w:p>
    <w:p w:rsidR="00131C32" w:rsidRDefault="00131C32" w:rsidP="00131C32">
      <w:pPr>
        <w:spacing w:before="120"/>
        <w:ind w:firstLine="0"/>
        <w:jc w:val="center"/>
        <w:outlineLvl w:val="0"/>
        <w:rPr>
          <w:b/>
          <w:lang w:val="id-ID"/>
        </w:rPr>
      </w:pPr>
      <w:r>
        <w:rPr>
          <w:b/>
          <w:lang w:val="id-ID"/>
        </w:rPr>
        <w:lastRenderedPageBreak/>
        <w:t>PENDAHULUAN</w:t>
      </w:r>
    </w:p>
    <w:p w:rsidR="00131C32" w:rsidRDefault="00131C32" w:rsidP="00131C32">
      <w:pPr>
        <w:rPr>
          <w:lang w:val="id-ID"/>
        </w:rPr>
      </w:pPr>
      <w:r w:rsidRPr="007E6A99">
        <w:rPr>
          <w:lang w:val="id-ID"/>
        </w:rPr>
        <w:t>Cokelat merupakan salah satu produk hasil perkebunan berbahan baku biji kakao</w:t>
      </w:r>
      <w:r>
        <w:rPr>
          <w:lang w:val="id-ID"/>
        </w:rPr>
        <w:t xml:space="preserve"> </w:t>
      </w:r>
      <w:r w:rsidRPr="007E6A99">
        <w:rPr>
          <w:lang w:val="id-ID"/>
        </w:rPr>
        <w:t>kemudian diolah menjadi cokelat pasta yang ditambah lemak dan pemanis. Karakter rasa coklat adalah gurih, dengan aroma yang khas sehingga disukai banyak orang khususnya anak-anak dan remaja (Nuraeni, 1995).</w:t>
      </w:r>
      <w:r>
        <w:rPr>
          <w:lang w:val="id-ID"/>
        </w:rPr>
        <w:t xml:space="preserve"> Jenis pangan berbahan dasar </w:t>
      </w:r>
      <w:r w:rsidRPr="007E6A99">
        <w:rPr>
          <w:lang w:val="id-ID"/>
        </w:rPr>
        <w:t xml:space="preserve">cokelat batang kaya sekali akan antioksidan (katekin, epikatekin, prosianidin, dan polifenol) serupa dengan yang ditemukan didalam sayuran dan teh (Kelishadi, 2005). Antioksidan alami ini diyakini dapat mengurangi radikal bebas dalam tubuh. Kandungan antioksidan katekin dalam cokelat hitam adalah empat kali lipat dari teh (Arts </w:t>
      </w:r>
      <w:r w:rsidRPr="007E6A99">
        <w:rPr>
          <w:i/>
          <w:lang w:val="id-ID"/>
        </w:rPr>
        <w:t xml:space="preserve">et al, </w:t>
      </w:r>
      <w:r w:rsidRPr="007E6A99">
        <w:rPr>
          <w:lang w:val="id-ID"/>
        </w:rPr>
        <w:t>1999).</w:t>
      </w:r>
      <w:r>
        <w:rPr>
          <w:lang w:val="id-ID"/>
        </w:rPr>
        <w:t xml:space="preserve"> Akan tetapi tahapan</w:t>
      </w:r>
      <w:r w:rsidRPr="00F41398">
        <w:rPr>
          <w:lang w:val="id-ID"/>
        </w:rPr>
        <w:t xml:space="preserve"> proses pengolahan yang membantu mengurangi rasa sepat (pungent) dan pahit (bitter) pada </w:t>
      </w:r>
      <w:r>
        <w:rPr>
          <w:lang w:val="id-ID"/>
        </w:rPr>
        <w:t xml:space="preserve">saat pembuatan cokelat, </w:t>
      </w:r>
      <w:r w:rsidRPr="00F41398">
        <w:rPr>
          <w:lang w:val="id-ID"/>
        </w:rPr>
        <w:t xml:space="preserve">mengakibatkan menurunnya jumlah kandungan senyawa flavonoid dalam produk yang dihasilkan. </w:t>
      </w:r>
      <w:r>
        <w:rPr>
          <w:lang w:val="id-ID"/>
        </w:rPr>
        <w:t>Menurut Sudibyo (2012) s</w:t>
      </w:r>
      <w:r w:rsidRPr="00F41398">
        <w:rPr>
          <w:lang w:val="id-ID"/>
        </w:rPr>
        <w:t>emakin banyak tahap proses pengolahan produk pangan yang dilalui, maka semakin banyak kandungan flavanoid yang hilang</w:t>
      </w:r>
      <w:r>
        <w:rPr>
          <w:lang w:val="id-ID"/>
        </w:rPr>
        <w:t>.</w:t>
      </w:r>
    </w:p>
    <w:p w:rsidR="00131C32" w:rsidRPr="008A401E" w:rsidRDefault="00131C32" w:rsidP="00131C32">
      <w:pPr>
        <w:autoSpaceDE w:val="0"/>
        <w:autoSpaceDN w:val="0"/>
        <w:adjustRightInd w:val="0"/>
        <w:rPr>
          <w:rFonts w:eastAsiaTheme="minorHAnsi"/>
          <w:lang w:val="id-ID"/>
        </w:rPr>
      </w:pPr>
      <w:r w:rsidRPr="007E6A99">
        <w:rPr>
          <w:lang w:val="id-ID"/>
        </w:rPr>
        <w:t>Rempah adalah segala bahan yang berasal dari tumbuh-tumbuhan, yang pada dasarnya dimanfaatkan untuk memberi cita rasa berbagai jenis makanan atau minuman (Ri</w:t>
      </w:r>
      <w:r>
        <w:rPr>
          <w:lang w:val="id-ID"/>
        </w:rPr>
        <w:t>smunandar, 1992)</w:t>
      </w:r>
      <w:r w:rsidRPr="007E6A99">
        <w:rPr>
          <w:rFonts w:eastAsiaTheme="minorHAnsi"/>
          <w:lang w:val="id-ID"/>
        </w:rPr>
        <w:t xml:space="preserve">. </w:t>
      </w:r>
      <w:r>
        <w:rPr>
          <w:lang w:val="id-ID"/>
        </w:rPr>
        <w:t>Rempah memiliki banyak kandungan senyawa-senyawa bioaktif yang salah satu fungsinya sebagai antioksidan, s</w:t>
      </w:r>
      <w:r w:rsidRPr="007E6A99">
        <w:rPr>
          <w:rFonts w:eastAsiaTheme="minorHAnsi"/>
          <w:lang w:val="id-ID"/>
        </w:rPr>
        <w:t>ebagian besar rempah-rempah</w:t>
      </w:r>
      <w:r>
        <w:rPr>
          <w:rFonts w:eastAsiaTheme="minorHAnsi"/>
          <w:lang w:val="id-ID"/>
        </w:rPr>
        <w:t>an</w:t>
      </w:r>
      <w:r w:rsidRPr="007E6A99">
        <w:rPr>
          <w:rFonts w:eastAsiaTheme="minorHAnsi"/>
          <w:lang w:val="id-ID"/>
        </w:rPr>
        <w:t xml:space="preserve"> kaya dengan sumber protein, vitamin</w:t>
      </w:r>
      <w:r>
        <w:rPr>
          <w:rFonts w:eastAsiaTheme="minorHAnsi"/>
          <w:lang w:val="id-ID"/>
        </w:rPr>
        <w:t xml:space="preserve"> </w:t>
      </w:r>
      <w:r w:rsidRPr="007E6A99">
        <w:rPr>
          <w:rFonts w:eastAsiaTheme="minorHAnsi"/>
          <w:lang w:val="id-ID"/>
        </w:rPr>
        <w:t xml:space="preserve">(khususnya vitamin A, C dan B) dan mineral seperti kalsium, fosfor, natrium, kalium danbesi (Navarro </w:t>
      </w:r>
      <w:r w:rsidRPr="007E6A99">
        <w:rPr>
          <w:rFonts w:eastAsia="Arial,Italic"/>
          <w:i/>
          <w:iCs/>
          <w:lang w:val="id-ID"/>
        </w:rPr>
        <w:t>et al.</w:t>
      </w:r>
      <w:r w:rsidRPr="007E6A99">
        <w:rPr>
          <w:rFonts w:eastAsiaTheme="minorHAnsi"/>
          <w:lang w:val="id-ID"/>
        </w:rPr>
        <w:t>, 2006).</w:t>
      </w:r>
      <w:r>
        <w:rPr>
          <w:rFonts w:eastAsiaTheme="minorHAnsi"/>
          <w:lang w:val="id-ID"/>
        </w:rPr>
        <w:t xml:space="preserve"> </w:t>
      </w:r>
      <w:r w:rsidRPr="007E6A99">
        <w:rPr>
          <w:rFonts w:eastAsiaTheme="minorHAnsi"/>
          <w:lang w:val="id-ID"/>
        </w:rPr>
        <w:t>Untuk itu, rempah-rempah</w:t>
      </w:r>
      <w:r>
        <w:rPr>
          <w:rFonts w:eastAsiaTheme="minorHAnsi"/>
          <w:lang w:val="id-ID"/>
        </w:rPr>
        <w:t>an</w:t>
      </w:r>
      <w:r w:rsidRPr="007E6A99">
        <w:rPr>
          <w:rFonts w:eastAsiaTheme="minorHAnsi"/>
          <w:lang w:val="id-ID"/>
        </w:rPr>
        <w:t xml:space="preserve"> banyak dikembangkan untuk obat herbal karena dipercaya tidak mempunyai efek samping yang</w:t>
      </w:r>
      <w:r>
        <w:rPr>
          <w:rFonts w:eastAsiaTheme="minorHAnsi"/>
          <w:lang w:val="id-ID"/>
        </w:rPr>
        <w:t xml:space="preserve"> </w:t>
      </w:r>
      <w:r w:rsidRPr="007E6A99">
        <w:rPr>
          <w:rFonts w:eastAsiaTheme="minorHAnsi"/>
          <w:lang w:val="id-ID"/>
        </w:rPr>
        <w:t>berbahaya.</w:t>
      </w:r>
      <w:r>
        <w:rPr>
          <w:rFonts w:eastAsiaTheme="minorHAnsi"/>
          <w:lang w:val="id-ID"/>
        </w:rPr>
        <w:t xml:space="preserve"> </w:t>
      </w:r>
      <w:r w:rsidRPr="007E6A99">
        <w:rPr>
          <w:rFonts w:eastAsiaTheme="minorHAnsi"/>
          <w:lang w:val="id-ID"/>
        </w:rPr>
        <w:t>Penelitian-penelitian mengenai peran rempah-rempah untuk meningkatkan mutu</w:t>
      </w:r>
      <w:r>
        <w:rPr>
          <w:rFonts w:eastAsiaTheme="minorHAnsi"/>
          <w:lang w:val="id-ID"/>
        </w:rPr>
        <w:t xml:space="preserve"> </w:t>
      </w:r>
      <w:r w:rsidRPr="007E6A99">
        <w:rPr>
          <w:rFonts w:eastAsiaTheme="minorHAnsi"/>
          <w:lang w:val="id-ID"/>
        </w:rPr>
        <w:t>sensoris makanan dan minuman sudah banyak dilakukan, khususnya yang berkaitan</w:t>
      </w:r>
      <w:r>
        <w:rPr>
          <w:rFonts w:eastAsiaTheme="minorHAnsi"/>
          <w:lang w:val="id-ID"/>
        </w:rPr>
        <w:t xml:space="preserve"> </w:t>
      </w:r>
      <w:r w:rsidRPr="007E6A99">
        <w:rPr>
          <w:rFonts w:eastAsiaTheme="minorHAnsi"/>
          <w:lang w:val="id-ID"/>
        </w:rPr>
        <w:t>dengan citarasa, aroma dan warna produk.</w:t>
      </w:r>
      <w:r>
        <w:rPr>
          <w:rFonts w:eastAsiaTheme="minorHAnsi"/>
          <w:lang w:val="id-ID"/>
        </w:rPr>
        <w:t xml:space="preserve"> </w:t>
      </w:r>
      <w:r w:rsidRPr="007E6A99">
        <w:rPr>
          <w:rFonts w:eastAsiaTheme="minorHAnsi"/>
          <w:lang w:val="id-ID"/>
        </w:rPr>
        <w:t xml:space="preserve">Namun demikian, </w:t>
      </w:r>
      <w:r>
        <w:rPr>
          <w:rFonts w:eastAsiaTheme="minorHAnsi"/>
          <w:lang w:val="id-ID"/>
        </w:rPr>
        <w:t xml:space="preserve">menurut </w:t>
      </w:r>
      <w:r w:rsidRPr="007E6A99">
        <w:rPr>
          <w:rFonts w:eastAsiaTheme="minorHAnsi"/>
          <w:lang w:val="id-ID"/>
        </w:rPr>
        <w:t xml:space="preserve">Srinivasan, </w:t>
      </w:r>
      <w:r>
        <w:rPr>
          <w:rFonts w:eastAsiaTheme="minorHAnsi"/>
          <w:lang w:val="id-ID"/>
        </w:rPr>
        <w:t>(</w:t>
      </w:r>
      <w:r w:rsidRPr="007E6A99">
        <w:rPr>
          <w:rFonts w:eastAsiaTheme="minorHAnsi"/>
          <w:lang w:val="id-ID"/>
        </w:rPr>
        <w:t>2005</w:t>
      </w:r>
      <w:r>
        <w:rPr>
          <w:rFonts w:eastAsiaTheme="minorHAnsi"/>
          <w:lang w:val="id-ID"/>
        </w:rPr>
        <w:t xml:space="preserve">) </w:t>
      </w:r>
      <w:r w:rsidRPr="007E6A99">
        <w:rPr>
          <w:rFonts w:eastAsiaTheme="minorHAnsi"/>
          <w:lang w:val="id-ID"/>
        </w:rPr>
        <w:t>beberapa dasawarsa</w:t>
      </w:r>
      <w:r>
        <w:rPr>
          <w:rFonts w:eastAsiaTheme="minorHAnsi"/>
          <w:lang w:val="id-ID"/>
        </w:rPr>
        <w:t xml:space="preserve"> </w:t>
      </w:r>
      <w:r w:rsidRPr="007E6A99">
        <w:rPr>
          <w:rFonts w:eastAsiaTheme="minorHAnsi"/>
          <w:lang w:val="id-ID"/>
        </w:rPr>
        <w:t>belakangan, hasil-hasil penelitian juga menunjukkan adanya pengaruh yang</w:t>
      </w:r>
      <w:r>
        <w:rPr>
          <w:rFonts w:eastAsiaTheme="minorHAnsi"/>
          <w:lang w:val="id-ID"/>
        </w:rPr>
        <w:t xml:space="preserve"> </w:t>
      </w:r>
      <w:r w:rsidRPr="007E6A99">
        <w:rPr>
          <w:rFonts w:eastAsiaTheme="minorHAnsi"/>
          <w:lang w:val="id-ID"/>
        </w:rPr>
        <w:t>menguntungkan dari rempah-rempah terhadap</w:t>
      </w:r>
      <w:r>
        <w:rPr>
          <w:rFonts w:eastAsiaTheme="minorHAnsi"/>
          <w:lang w:val="id-ID"/>
        </w:rPr>
        <w:t xml:space="preserve"> reaksi-reaksi fisiologis tubuh salah satunya adalah </w:t>
      </w:r>
      <w:r w:rsidRPr="007E6A99">
        <w:rPr>
          <w:rFonts w:eastAsiaTheme="minorHAnsi"/>
          <w:lang w:val="id-ID"/>
        </w:rPr>
        <w:t xml:space="preserve">pengaruh hipolipidemia dan </w:t>
      </w:r>
      <w:r w:rsidRPr="007E6A99">
        <w:rPr>
          <w:rFonts w:eastAsiaTheme="minorHAnsi"/>
          <w:lang w:val="id-ID"/>
        </w:rPr>
        <w:lastRenderedPageBreak/>
        <w:t>antioksidan dari</w:t>
      </w:r>
      <w:r>
        <w:rPr>
          <w:rFonts w:eastAsiaTheme="minorHAnsi"/>
          <w:lang w:val="id-ID"/>
        </w:rPr>
        <w:t xml:space="preserve"> </w:t>
      </w:r>
      <w:r w:rsidRPr="007E6A99">
        <w:rPr>
          <w:rFonts w:eastAsiaTheme="minorHAnsi"/>
          <w:lang w:val="id-ID"/>
        </w:rPr>
        <w:t>rempah-rempah</w:t>
      </w:r>
      <w:r>
        <w:rPr>
          <w:rFonts w:eastAsiaTheme="minorHAnsi"/>
          <w:lang w:val="id-ID"/>
        </w:rPr>
        <w:t>an yang</w:t>
      </w:r>
      <w:r w:rsidRPr="007E6A99">
        <w:rPr>
          <w:rFonts w:eastAsiaTheme="minorHAnsi"/>
          <w:lang w:val="id-ID"/>
        </w:rPr>
        <w:t xml:space="preserve"> sudah memberikan implikasi kesehatan yang baik.</w:t>
      </w:r>
    </w:p>
    <w:p w:rsidR="00131C32" w:rsidRDefault="00131C32" w:rsidP="00131C32">
      <w:pPr>
        <w:rPr>
          <w:lang w:val="id-ID"/>
        </w:rPr>
      </w:pPr>
      <w:r w:rsidRPr="00F9212A">
        <w:rPr>
          <w:lang w:val="id-ID"/>
        </w:rPr>
        <w:t>Penelitian yang telah dilakukan Agustina (2016) untuk meningkatkan kandungan antioksidan dalam produk cokelat dengan menambahkan beberapa jenis</w:t>
      </w:r>
      <w:r>
        <w:rPr>
          <w:lang w:val="id-ID"/>
        </w:rPr>
        <w:t xml:space="preserve"> serbuk rempah rempah. Namun</w:t>
      </w:r>
      <w:r w:rsidRPr="005F2040">
        <w:rPr>
          <w:shd w:val="clear" w:color="auto" w:fill="FFFFFF"/>
          <w:lang w:val="id-ID"/>
        </w:rPr>
        <w:t xml:space="preserve"> </w:t>
      </w:r>
      <w:r w:rsidRPr="007F7DDD">
        <w:rPr>
          <w:shd w:val="clear" w:color="auto" w:fill="FFFFFF"/>
          <w:lang w:val="id-ID"/>
        </w:rPr>
        <w:t>penggunaan serbuk rempah menimbulkan rasa berpasir ketika cokelat dimakan</w:t>
      </w:r>
      <w:r>
        <w:rPr>
          <w:shd w:val="clear" w:color="auto" w:fill="FFFFFF"/>
          <w:lang w:val="id-ID"/>
        </w:rPr>
        <w:t xml:space="preserve"> sehingga perlu dilakukan perlakuan pendahuluan pada rempah. Untuk mengatasi hal tersebut dilakukan proses ekstraksi pada rempah sehingga produk yang dihasilkan tidak lagi berpasir. </w:t>
      </w:r>
      <w:r w:rsidRPr="00F9212A">
        <w:rPr>
          <w:lang w:val="id-ID"/>
        </w:rPr>
        <w:t xml:space="preserve">Dalam penelitian kali ini rempah yang akan </w:t>
      </w:r>
      <w:r>
        <w:rPr>
          <w:lang w:val="id-ID"/>
        </w:rPr>
        <w:t xml:space="preserve"> </w:t>
      </w:r>
      <w:r w:rsidRPr="00F9212A">
        <w:rPr>
          <w:lang w:val="id-ID"/>
        </w:rPr>
        <w:t xml:space="preserve">digunakan yaitu rempah sereh dapur. </w:t>
      </w:r>
      <w:r>
        <w:rPr>
          <w:lang w:val="id-ID"/>
        </w:rPr>
        <w:t>Selain karena sereh dapur sangat mudah ditemukan, s</w:t>
      </w:r>
      <w:r w:rsidRPr="007E6A99">
        <w:t>erai memiliki beberapa aplikasi penting dalam kehidupan manusia, salah satunya adalah</w:t>
      </w:r>
      <w:r>
        <w:rPr>
          <w:lang w:val="id-ID"/>
        </w:rPr>
        <w:t xml:space="preserve"> sebagai antioksidan.</w:t>
      </w:r>
      <w:r w:rsidRPr="003C02F4">
        <w:rPr>
          <w:lang w:val="id-ID"/>
        </w:rPr>
        <w:t xml:space="preserve"> </w:t>
      </w:r>
      <w:r w:rsidRPr="007E6A99">
        <w:rPr>
          <w:lang w:val="id-ID"/>
        </w:rPr>
        <w:t xml:space="preserve">Dalam penelitiannya Mirghani </w:t>
      </w:r>
      <w:r w:rsidRPr="007E6A99">
        <w:rPr>
          <w:i/>
          <w:lang w:val="id-ID"/>
        </w:rPr>
        <w:t>et al</w:t>
      </w:r>
      <w:r>
        <w:rPr>
          <w:i/>
          <w:lang w:val="id-ID"/>
        </w:rPr>
        <w:t>.,</w:t>
      </w:r>
      <w:r w:rsidRPr="007E6A99">
        <w:rPr>
          <w:lang w:val="id-ID"/>
        </w:rPr>
        <w:t xml:space="preserve"> (2012) menyatakan bahwa aktifitas antioksidan dalam </w:t>
      </w:r>
      <w:r w:rsidRPr="007E6A99">
        <w:rPr>
          <w:i/>
          <w:lang w:val="id-ID"/>
        </w:rPr>
        <w:t>essential oil</w:t>
      </w:r>
      <w:r w:rsidRPr="007E6A99">
        <w:rPr>
          <w:lang w:val="id-ID"/>
        </w:rPr>
        <w:t xml:space="preserve"> pada batang serai sangat tinggi dengan daya hambat yang efektif sebesar 89% dan 89,63%.</w:t>
      </w:r>
      <w:r>
        <w:rPr>
          <w:lang w:val="id-ID"/>
        </w:rPr>
        <w:t xml:space="preserve"> </w:t>
      </w:r>
      <w:r w:rsidRPr="007E6A99">
        <w:rPr>
          <w:lang w:val="id-ID"/>
        </w:rPr>
        <w:t xml:space="preserve">Sedangkan pada daun serai sedikit lebih rendah dengan aktifitas antioksidan </w:t>
      </w:r>
      <w:r>
        <w:rPr>
          <w:lang w:val="id-ID"/>
        </w:rPr>
        <w:t>dan anti</w:t>
      </w:r>
      <w:r w:rsidRPr="007E6A99">
        <w:rPr>
          <w:lang w:val="id-ID"/>
        </w:rPr>
        <w:t xml:space="preserve">diabetes berkisar 78,89% dan 79,26%. </w:t>
      </w:r>
      <w:r>
        <w:rPr>
          <w:lang w:val="id-ID"/>
        </w:rPr>
        <w:t>Tujuan umum dari penelitian ini.</w:t>
      </w:r>
    </w:p>
    <w:p w:rsidR="00131C32" w:rsidRDefault="00131C32" w:rsidP="00131C32">
      <w:pPr>
        <w:rPr>
          <w:bCs/>
          <w:lang w:val="id-ID"/>
        </w:rPr>
      </w:pPr>
      <w:r w:rsidRPr="00B65CC7">
        <w:rPr>
          <w:lang w:val="id-ID"/>
        </w:rPr>
        <w:t>Penelitian ini bertujuan untuk</w:t>
      </w:r>
      <w:r>
        <w:rPr>
          <w:lang w:val="id-ID"/>
        </w:rPr>
        <w:t xml:space="preserve"> m</w:t>
      </w:r>
      <w:r w:rsidRPr="007E6A99">
        <w:rPr>
          <w:lang w:val="id-ID"/>
        </w:rPr>
        <w:t xml:space="preserve">empelajari pengaruh </w:t>
      </w:r>
      <w:r>
        <w:rPr>
          <w:shd w:val="clear" w:color="auto" w:fill="FFFFFF"/>
          <w:lang w:val="id-ID"/>
        </w:rPr>
        <w:t xml:space="preserve">perbandingan cokelat dan ekstrak rempah terhadap karakteristik senyawa antioksidan dan organoleptik, </w:t>
      </w:r>
      <w:r w:rsidRPr="00B65CC7">
        <w:rPr>
          <w:bCs/>
          <w:lang w:val="id-ID"/>
        </w:rPr>
        <w:t>mempelajari interaksi perbandingan cokelat dan ekstrak rempah serai dan jenis cokelat terhadap senya</w:t>
      </w:r>
      <w:r>
        <w:rPr>
          <w:bCs/>
          <w:lang w:val="id-ID"/>
        </w:rPr>
        <w:t>wa antioksidan dan organoleptik serta</w:t>
      </w:r>
      <w:r w:rsidRPr="00B65CC7">
        <w:rPr>
          <w:bCs/>
          <w:lang w:val="id-ID"/>
        </w:rPr>
        <w:t xml:space="preserve"> mengetahui sifat kimia produk cokelat</w:t>
      </w:r>
      <w:r>
        <w:rPr>
          <w:bCs/>
          <w:lang w:val="id-ID"/>
        </w:rPr>
        <w:t xml:space="preserve"> terpilih. Tujuan umum dari penelitian ini adalah </w:t>
      </w:r>
      <w:r>
        <w:rPr>
          <w:lang w:val="id-ID"/>
        </w:rPr>
        <w:t>p</w:t>
      </w:r>
      <w:r w:rsidRPr="003C02F4">
        <w:rPr>
          <w:lang w:val="id-ID"/>
        </w:rPr>
        <w:t>enganekaragaman produk cokelat de</w:t>
      </w:r>
      <w:bookmarkStart w:id="0" w:name="_Toc399925506"/>
      <w:bookmarkStart w:id="1" w:name="_Toc400653804"/>
      <w:bookmarkStart w:id="2" w:name="_Toc401999763"/>
      <w:r w:rsidRPr="003C02F4">
        <w:rPr>
          <w:lang w:val="id-ID"/>
        </w:rPr>
        <w:t>ngan pemanfaatan ekstrak rempah</w:t>
      </w:r>
      <w:r>
        <w:rPr>
          <w:lang w:val="id-ID"/>
        </w:rPr>
        <w:t xml:space="preserve"> </w:t>
      </w:r>
      <w:r w:rsidRPr="003C02F4">
        <w:rPr>
          <w:bCs/>
        </w:rPr>
        <w:t>serai.</w:t>
      </w:r>
      <w:bookmarkEnd w:id="0"/>
      <w:bookmarkEnd w:id="1"/>
      <w:bookmarkEnd w:id="2"/>
    </w:p>
    <w:p w:rsidR="00131C32" w:rsidRPr="00131C32" w:rsidRDefault="00131C32" w:rsidP="00131C32">
      <w:pPr>
        <w:spacing w:before="120"/>
        <w:ind w:firstLine="0"/>
        <w:jc w:val="center"/>
        <w:rPr>
          <w:b/>
          <w:bCs/>
          <w:lang w:val="id-ID"/>
        </w:rPr>
      </w:pPr>
      <w:r w:rsidRPr="00131C32">
        <w:rPr>
          <w:b/>
          <w:bCs/>
          <w:lang w:val="id-ID"/>
        </w:rPr>
        <w:t>METODE PENELITIAN</w:t>
      </w:r>
    </w:p>
    <w:p w:rsidR="00131C32" w:rsidRPr="00131C32" w:rsidRDefault="00131C32" w:rsidP="00131C32">
      <w:pPr>
        <w:pStyle w:val="Heading2"/>
        <w:spacing w:before="0" w:after="0"/>
        <w:rPr>
          <w:i w:val="0"/>
          <w:sz w:val="24"/>
          <w:szCs w:val="24"/>
          <w:lang w:val="id-ID"/>
        </w:rPr>
      </w:pPr>
      <w:r w:rsidRPr="00131C32">
        <w:rPr>
          <w:i w:val="0"/>
          <w:sz w:val="24"/>
          <w:szCs w:val="24"/>
          <w:lang w:val="id-ID"/>
        </w:rPr>
        <w:t>Alat dan Bahan</w:t>
      </w:r>
    </w:p>
    <w:p w:rsidR="00131C32" w:rsidRPr="00131C32" w:rsidRDefault="00131C32" w:rsidP="00131C32">
      <w:pPr>
        <w:autoSpaceDE w:val="0"/>
        <w:autoSpaceDN w:val="0"/>
        <w:adjustRightInd w:val="0"/>
        <w:rPr>
          <w:lang w:val="id-ID"/>
        </w:rPr>
      </w:pPr>
      <w:r w:rsidRPr="007E6A99">
        <w:t xml:space="preserve">Bahan yang digunakan dalam penelitian ini adalah cokelat </w:t>
      </w:r>
      <w:r w:rsidRPr="007E6A99">
        <w:rPr>
          <w:i/>
          <w:lang w:val="id-ID"/>
        </w:rPr>
        <w:t xml:space="preserve">couverture </w:t>
      </w:r>
      <w:r w:rsidRPr="007E6A99">
        <w:t>dengan merek “Tu</w:t>
      </w:r>
      <w:r w:rsidRPr="007E6A99">
        <w:rPr>
          <w:lang w:val="id-ID"/>
        </w:rPr>
        <w:t xml:space="preserve">lip Dark Aura 61%”, cokelat </w:t>
      </w:r>
      <w:r w:rsidRPr="007E6A99">
        <w:rPr>
          <w:i/>
          <w:lang w:val="id-ID"/>
        </w:rPr>
        <w:t>compound</w:t>
      </w:r>
      <w:r>
        <w:rPr>
          <w:i/>
          <w:lang w:val="id-ID"/>
        </w:rPr>
        <w:t xml:space="preserve"> </w:t>
      </w:r>
      <w:r w:rsidRPr="007E6A99">
        <w:rPr>
          <w:lang w:val="id-ID"/>
        </w:rPr>
        <w:t xml:space="preserve">dengan merk “Tulip Dark Chocolate Compound”, </w:t>
      </w:r>
      <w:r>
        <w:rPr>
          <w:lang w:val="id-ID"/>
        </w:rPr>
        <w:t xml:space="preserve">dan </w:t>
      </w:r>
      <w:r w:rsidRPr="007E6A99">
        <w:rPr>
          <w:lang w:val="id-ID"/>
        </w:rPr>
        <w:t>ekstrak serai (BALITTRO)</w:t>
      </w:r>
      <w:r>
        <w:rPr>
          <w:lang w:val="id-ID"/>
        </w:rPr>
        <w:t xml:space="preserve">. </w:t>
      </w:r>
      <w:r w:rsidRPr="007E6A99">
        <w:rPr>
          <w:lang w:val="id-ID"/>
        </w:rPr>
        <w:t>Bahan kimia yang digunakan adalah n-heksana, DPPH (</w:t>
      </w:r>
      <w:r w:rsidRPr="007E6A99">
        <w:rPr>
          <w:rFonts w:eastAsiaTheme="minorHAnsi"/>
          <w:i/>
          <w:iCs/>
          <w:lang w:val="id-ID"/>
        </w:rPr>
        <w:t>1, 1-Diphenyl-2-Picrylhidrazyl</w:t>
      </w:r>
      <w:r w:rsidRPr="007E6A99">
        <w:rPr>
          <w:lang w:val="id-ID"/>
        </w:rPr>
        <w:t>), metanol, etanol, katalis,  aquades,</w:t>
      </w:r>
      <w:r>
        <w:rPr>
          <w:lang w:val="id-ID"/>
        </w:rPr>
        <w:t xml:space="preserve"> </w:t>
      </w:r>
      <w:r w:rsidRPr="007E6A99">
        <w:rPr>
          <w:lang w:val="id-ID"/>
        </w:rPr>
        <w:t xml:space="preserve">asam sulfat (H2SO4), larutan asam </w:t>
      </w:r>
      <w:r w:rsidRPr="00131C32">
        <w:rPr>
          <w:lang w:val="id-ID"/>
        </w:rPr>
        <w:lastRenderedPageBreak/>
        <w:t>borat (H3BO3), larutan natrium hidroksida (NaOH), larutan asam klorida (HCl) 0.01 N, larutan indikator (campuran dari metil merah dan bromtimol biru).</w:t>
      </w:r>
    </w:p>
    <w:p w:rsidR="00131C32" w:rsidRPr="00131C32" w:rsidRDefault="00131C32" w:rsidP="00131C32">
      <w:pPr>
        <w:autoSpaceDE w:val="0"/>
        <w:autoSpaceDN w:val="0"/>
        <w:adjustRightInd w:val="0"/>
        <w:rPr>
          <w:lang w:val="id-ID"/>
        </w:rPr>
      </w:pPr>
      <w:r w:rsidRPr="00131C32">
        <w:rPr>
          <w:lang w:val="id-ID"/>
        </w:rPr>
        <w:t xml:space="preserve">Alat yang digunakan dalam penelitian ini adalah kompor, refrigrator, pelelehan cokelat, cetakan cokelat batang,  neraca analitik, sudip, spektrofotometri, sentrifugasi, cawan aluminium, cawan porselen, oven, desikator yang berisi bahan pengering (silika gel), penjepit cawan, tanur pengabuan, pembakar burner, pemanas Kjeldahl lengkap yang dihubungkan dengan penghisap uap melalui aspirator, labu Kjeldahl berukuran 30 dan 50 mL, alat distilasi lengkap dengan erlenmeyer berpenampung berukuran 125 mL, buret 50 mL, butir batu didih, erlenmeyer, seperangkat alat Soxhlet lengkap dengan </w:t>
      </w:r>
      <w:r w:rsidRPr="00131C32">
        <w:rPr>
          <w:lang w:val="id-ID"/>
        </w:rPr>
        <w:lastRenderedPageBreak/>
        <w:t xml:space="preserve">kondensor dan labu lemak, hot plate atau penangat uap, kertas saring, kapas, pipet tetes, beaker glass, dan gelas ukur. </w:t>
      </w:r>
    </w:p>
    <w:p w:rsidR="00131C32" w:rsidRPr="00131C32" w:rsidRDefault="00131C32" w:rsidP="00131C32">
      <w:pPr>
        <w:pStyle w:val="Heading2"/>
        <w:spacing w:before="120" w:after="0"/>
        <w:rPr>
          <w:i w:val="0"/>
          <w:sz w:val="24"/>
          <w:szCs w:val="24"/>
          <w:lang w:val="id-ID"/>
        </w:rPr>
      </w:pPr>
      <w:r w:rsidRPr="00131C32">
        <w:rPr>
          <w:i w:val="0"/>
          <w:sz w:val="24"/>
          <w:szCs w:val="24"/>
          <w:lang w:val="id-ID"/>
        </w:rPr>
        <w:t>Tempat dan waktu penelitian</w:t>
      </w:r>
    </w:p>
    <w:p w:rsidR="00131C32" w:rsidRPr="000E0BBA" w:rsidRDefault="00131C32" w:rsidP="00131C32">
      <w:pPr>
        <w:autoSpaceDE w:val="0"/>
        <w:autoSpaceDN w:val="0"/>
        <w:adjustRightInd w:val="0"/>
        <w:rPr>
          <w:rFonts w:eastAsiaTheme="minorHAnsi"/>
          <w:lang w:val="id-ID"/>
        </w:rPr>
      </w:pPr>
      <w:r w:rsidRPr="007E6A99">
        <w:rPr>
          <w:rFonts w:eastAsiaTheme="minorHAnsi"/>
          <w:lang w:val="id-ID"/>
        </w:rPr>
        <w:t>Penelitian ini dilaksanakan di Laboratorium PanganUniversitas Djuanda Bogor</w:t>
      </w:r>
      <w:r>
        <w:rPr>
          <w:rFonts w:eastAsiaTheme="minorHAnsi"/>
          <w:lang w:val="id-ID"/>
        </w:rPr>
        <w:t xml:space="preserve">, </w:t>
      </w:r>
      <w:r w:rsidRPr="00772293">
        <w:rPr>
          <w:rFonts w:eastAsiaTheme="minorHAnsi"/>
          <w:lang w:val="id-ID"/>
        </w:rPr>
        <w:t>Laboratorium Science</w:t>
      </w:r>
      <w:r>
        <w:rPr>
          <w:rFonts w:eastAsiaTheme="minorHAnsi"/>
          <w:lang w:val="id-ID"/>
        </w:rPr>
        <w:t xml:space="preserve"> Universitas Djuanda Bogor</w:t>
      </w:r>
      <w:r w:rsidRPr="007E6A99">
        <w:rPr>
          <w:rFonts w:eastAsiaTheme="minorHAnsi"/>
          <w:lang w:val="id-ID"/>
        </w:rPr>
        <w:t xml:space="preserve"> dan Balai Penelitian Tanaman Rempah dan Obat-obatan (BALITTRO). Penelitian ini dilakukan pada bulan </w:t>
      </w:r>
      <w:r>
        <w:rPr>
          <w:rFonts w:eastAsiaTheme="minorHAnsi"/>
          <w:lang w:val="id-ID"/>
        </w:rPr>
        <w:t>Januari – Maret 2019</w:t>
      </w:r>
      <w:r w:rsidRPr="007E6A99">
        <w:rPr>
          <w:rFonts w:eastAsiaTheme="minorHAnsi"/>
          <w:lang w:val="id-ID"/>
        </w:rPr>
        <w:t>.</w:t>
      </w:r>
    </w:p>
    <w:p w:rsidR="00131C32" w:rsidRPr="00131C32" w:rsidRDefault="00131C32" w:rsidP="00131C32">
      <w:pPr>
        <w:pStyle w:val="Heading2"/>
        <w:spacing w:before="0" w:after="0"/>
        <w:rPr>
          <w:i w:val="0"/>
          <w:sz w:val="24"/>
          <w:szCs w:val="24"/>
          <w:lang w:val="id-ID"/>
        </w:rPr>
      </w:pPr>
      <w:r w:rsidRPr="00131C32">
        <w:rPr>
          <w:i w:val="0"/>
          <w:sz w:val="24"/>
          <w:szCs w:val="24"/>
          <w:lang w:val="id-ID"/>
        </w:rPr>
        <w:t>Metode Penelitian</w:t>
      </w:r>
    </w:p>
    <w:p w:rsidR="00131C32" w:rsidRDefault="00131C32" w:rsidP="00131C32">
      <w:pPr>
        <w:rPr>
          <w:rFonts w:eastAsiaTheme="minorHAnsi"/>
          <w:lang w:val="id-ID"/>
        </w:rPr>
      </w:pPr>
      <w:r>
        <w:rPr>
          <w:rFonts w:eastAsiaTheme="minorHAnsi"/>
          <w:lang w:val="id-ID"/>
        </w:rPr>
        <w:t>Tahap pertama yaitu t</w:t>
      </w:r>
      <w:r w:rsidRPr="007E6A99">
        <w:rPr>
          <w:rFonts w:eastAsiaTheme="minorHAnsi"/>
          <w:lang w:val="id-ID"/>
        </w:rPr>
        <w:t>ahap preparasi</w:t>
      </w:r>
      <w:r>
        <w:rPr>
          <w:rFonts w:eastAsiaTheme="minorHAnsi"/>
          <w:lang w:val="id-ID"/>
        </w:rPr>
        <w:t xml:space="preserve">, </w:t>
      </w:r>
      <w:r w:rsidRPr="007E6A99">
        <w:rPr>
          <w:rFonts w:eastAsiaTheme="minorHAnsi"/>
          <w:lang w:val="id-ID"/>
        </w:rPr>
        <w:t>dilakukan untuk mempersiapakan minyak atsiri yang akan digunakan pada pembuatan cokelat serai</w:t>
      </w:r>
      <w:r>
        <w:rPr>
          <w:rFonts w:eastAsiaTheme="minorHAnsi"/>
          <w:lang w:val="id-ID"/>
        </w:rPr>
        <w:t xml:space="preserve"> dengan metode destilasi uap</w:t>
      </w:r>
      <w:r w:rsidRPr="007E6A99">
        <w:rPr>
          <w:rFonts w:eastAsiaTheme="minorHAnsi"/>
          <w:lang w:val="id-ID"/>
        </w:rPr>
        <w:t>.</w:t>
      </w:r>
      <w:r>
        <w:rPr>
          <w:rFonts w:eastAsiaTheme="minorHAnsi"/>
          <w:lang w:val="id-ID"/>
        </w:rPr>
        <w:t xml:space="preserve"> </w:t>
      </w:r>
      <w:r w:rsidRPr="007E6A99">
        <w:rPr>
          <w:rFonts w:eastAsiaTheme="minorHAnsi"/>
          <w:lang w:val="id-ID"/>
        </w:rPr>
        <w:t xml:space="preserve">Diagram alir pembuatan minyak atsiri dapat dilihat pada Gambar </w:t>
      </w:r>
      <w:r>
        <w:rPr>
          <w:rFonts w:eastAsiaTheme="minorHAnsi"/>
          <w:lang w:val="id-ID"/>
        </w:rPr>
        <w:t>1.</w:t>
      </w:r>
    </w:p>
    <w:p w:rsidR="00131C32" w:rsidRPr="00131C32" w:rsidRDefault="00131C32" w:rsidP="00131C32">
      <w:pPr>
        <w:rPr>
          <w:lang w:val="id-ID"/>
        </w:rPr>
        <w:sectPr w:rsidR="00131C32" w:rsidRPr="00131C32" w:rsidSect="00131C32">
          <w:type w:val="continuous"/>
          <w:pgSz w:w="11906" w:h="16838" w:code="9"/>
          <w:pgMar w:top="1361" w:right="1021" w:bottom="1021" w:left="1361" w:header="709" w:footer="709" w:gutter="0"/>
          <w:cols w:num="2" w:space="228"/>
          <w:docGrid w:linePitch="360"/>
        </w:sectPr>
      </w:pPr>
    </w:p>
    <w:p w:rsidR="00131C32" w:rsidRDefault="00131C32" w:rsidP="00131C32">
      <w:pPr>
        <w:ind w:firstLine="0"/>
        <w:jc w:val="center"/>
        <w:rPr>
          <w:rFonts w:eastAsiaTheme="minorHAnsi"/>
          <w:lang w:val="id-ID"/>
        </w:rPr>
      </w:pPr>
      <w:r>
        <w:rPr>
          <w:rFonts w:eastAsiaTheme="minorHAnsi"/>
          <w:noProof/>
          <w:lang w:val="id-ID" w:eastAsia="id-ID"/>
        </w:rPr>
        <w:lastRenderedPageBreak/>
        <w:drawing>
          <wp:inline distT="0" distB="0" distL="0" distR="0">
            <wp:extent cx="4387624" cy="4561243"/>
            <wp:effectExtent l="19050" t="0" r="0"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l="42226" t="24684" r="26268" b="17106"/>
                    <a:stretch>
                      <a:fillRect/>
                    </a:stretch>
                  </pic:blipFill>
                  <pic:spPr bwMode="auto">
                    <a:xfrm>
                      <a:off x="0" y="0"/>
                      <a:ext cx="4396633" cy="4570608"/>
                    </a:xfrm>
                    <a:prstGeom prst="rect">
                      <a:avLst/>
                    </a:prstGeom>
                    <a:noFill/>
                    <a:ln w="9525">
                      <a:noFill/>
                      <a:miter lim="800000"/>
                      <a:headEnd/>
                      <a:tailEnd/>
                    </a:ln>
                  </pic:spPr>
                </pic:pic>
              </a:graphicData>
            </a:graphic>
          </wp:inline>
        </w:drawing>
      </w:r>
    </w:p>
    <w:p w:rsidR="00131C32" w:rsidRPr="00F93838" w:rsidRDefault="00131C32" w:rsidP="00131C32">
      <w:pPr>
        <w:pStyle w:val="Caption"/>
        <w:rPr>
          <w:rFonts w:ascii="Cambria" w:eastAsiaTheme="minorHAnsi" w:hAnsi="Cambria"/>
          <w:lang w:val="id-ID"/>
        </w:rPr>
      </w:pPr>
      <w:r w:rsidRPr="0003034C">
        <w:rPr>
          <w:rFonts w:ascii="Cambria" w:eastAsiaTheme="minorHAnsi" w:hAnsi="Cambria"/>
          <w:lang w:val="id-ID"/>
        </w:rPr>
        <w:t xml:space="preserve">Gambar 1. </w:t>
      </w:r>
      <w:r w:rsidRPr="0003034C">
        <w:rPr>
          <w:rFonts w:ascii="Cambria" w:hAnsi="Cambria"/>
          <w:lang w:val="id-ID"/>
        </w:rPr>
        <w:t>Diagram Alir Pembuatan Ekstrak Serai (</w:t>
      </w:r>
      <w:r w:rsidRPr="0003034C">
        <w:rPr>
          <w:rFonts w:ascii="Cambria" w:hAnsi="Cambria"/>
          <w:i/>
          <w:lang w:val="id-ID"/>
        </w:rPr>
        <w:t>Cymbopogon Citratus</w:t>
      </w:r>
      <w:r w:rsidRPr="0003034C">
        <w:rPr>
          <w:rFonts w:ascii="Cambria" w:hAnsi="Cambria"/>
          <w:lang w:val="id-ID"/>
        </w:rPr>
        <w:t>) (Balai Penelitian Tanaman Rempah dan Obat-obatan, 2014).</w:t>
      </w:r>
    </w:p>
    <w:p w:rsidR="00131C32" w:rsidRDefault="00131C32" w:rsidP="00131C32">
      <w:pPr>
        <w:rPr>
          <w:rFonts w:eastAsiaTheme="minorHAnsi"/>
          <w:lang w:val="id-ID"/>
        </w:rPr>
        <w:sectPr w:rsidR="00131C32" w:rsidSect="00131C32">
          <w:type w:val="continuous"/>
          <w:pgSz w:w="11906" w:h="16838" w:code="9"/>
          <w:pgMar w:top="1361" w:right="1021" w:bottom="1021" w:left="1361" w:header="709" w:footer="709" w:gutter="0"/>
          <w:cols w:space="708"/>
          <w:docGrid w:linePitch="360"/>
        </w:sectPr>
      </w:pPr>
    </w:p>
    <w:p w:rsidR="00131C32" w:rsidRDefault="00131C32" w:rsidP="00131C32">
      <w:pPr>
        <w:rPr>
          <w:rFonts w:eastAsiaTheme="minorHAnsi"/>
          <w:lang w:val="id-ID"/>
        </w:rPr>
      </w:pPr>
      <w:r>
        <w:rPr>
          <w:rFonts w:eastAsiaTheme="minorHAnsi"/>
          <w:lang w:val="id-ID"/>
        </w:rPr>
        <w:lastRenderedPageBreak/>
        <w:t>Tahap kedua yaitu t</w:t>
      </w:r>
      <w:r w:rsidRPr="007E6A99">
        <w:rPr>
          <w:rFonts w:eastAsiaTheme="minorHAnsi"/>
          <w:lang w:val="id-ID"/>
        </w:rPr>
        <w:t xml:space="preserve">ahap pembuatan produk meliputi pelelehan cokelat, pencampuran dan pencetakan. Kemudian </w:t>
      </w:r>
      <w:r w:rsidRPr="007E6A99">
        <w:rPr>
          <w:rFonts w:eastAsiaTheme="minorHAnsi"/>
          <w:lang w:val="id-ID"/>
        </w:rPr>
        <w:lastRenderedPageBreak/>
        <w:t xml:space="preserve">dilakukan uji antioksidan dan uji organoleptik untuk menentukan produk terpilih menggunakan metode uji deskriptif </w:t>
      </w:r>
      <w:r w:rsidRPr="007E6A99">
        <w:rPr>
          <w:rFonts w:eastAsiaTheme="minorHAnsi"/>
          <w:lang w:val="id-ID"/>
        </w:rPr>
        <w:lastRenderedPageBreak/>
        <w:t xml:space="preserve">dan uji rating hedonik (kesukaan). Pada produk cokelat terpilih dilakukan uji kimia  (kadar air, kadar abu, kadar lemak, kadar protein, kadar karbohidrat, dan kalori). </w:t>
      </w:r>
      <w:r w:rsidRPr="007E6A99">
        <w:rPr>
          <w:rFonts w:eastAsiaTheme="minorHAnsi"/>
          <w:lang w:val="id-ID"/>
        </w:rPr>
        <w:lastRenderedPageBreak/>
        <w:t>Diagram alir proses pembuatan cokelat re</w:t>
      </w:r>
      <w:r>
        <w:rPr>
          <w:rFonts w:eastAsiaTheme="minorHAnsi"/>
          <w:lang w:val="id-ID"/>
        </w:rPr>
        <w:t>mpah dapat dilihat pada Gambar 2</w:t>
      </w:r>
      <w:r w:rsidRPr="007E6A99">
        <w:rPr>
          <w:rFonts w:eastAsiaTheme="minorHAnsi"/>
          <w:lang w:val="id-ID"/>
        </w:rPr>
        <w:t xml:space="preserve"> dan formulasi cokelat r</w:t>
      </w:r>
      <w:r>
        <w:rPr>
          <w:rFonts w:eastAsiaTheme="minorHAnsi"/>
          <w:lang w:val="id-ID"/>
        </w:rPr>
        <w:t>empah dapat dilihat pada Tabel 1</w:t>
      </w:r>
      <w:r w:rsidRPr="007E6A99">
        <w:rPr>
          <w:rFonts w:eastAsiaTheme="minorHAnsi"/>
          <w:lang w:val="id-ID"/>
        </w:rPr>
        <w:t>.</w:t>
      </w:r>
    </w:p>
    <w:p w:rsidR="00131C32" w:rsidRDefault="00131C32" w:rsidP="00131C32">
      <w:pPr>
        <w:ind w:firstLine="0"/>
        <w:outlineLvl w:val="0"/>
        <w:rPr>
          <w:lang w:val="id-ID"/>
        </w:rPr>
        <w:sectPr w:rsidR="00131C32" w:rsidSect="00131C32">
          <w:type w:val="continuous"/>
          <w:pgSz w:w="11906" w:h="16838" w:code="9"/>
          <w:pgMar w:top="1361" w:right="1021" w:bottom="1021" w:left="1361" w:header="709" w:footer="709" w:gutter="0"/>
          <w:cols w:num="2" w:space="228"/>
          <w:docGrid w:linePitch="360"/>
        </w:sectPr>
      </w:pPr>
    </w:p>
    <w:p w:rsidR="00131C32" w:rsidRPr="007E6A99" w:rsidRDefault="00131C32" w:rsidP="00131C32">
      <w:pPr>
        <w:spacing w:before="120"/>
        <w:ind w:left="1134" w:firstLine="0"/>
        <w:rPr>
          <w:rFonts w:eastAsiaTheme="minorHAnsi"/>
          <w:lang w:val="id-ID"/>
        </w:rPr>
      </w:pPr>
      <w:r>
        <w:rPr>
          <w:rFonts w:eastAsiaTheme="minorHAnsi"/>
          <w:lang w:val="id-ID"/>
        </w:rPr>
        <w:lastRenderedPageBreak/>
        <w:t xml:space="preserve">Tabel 1. </w:t>
      </w:r>
      <w:r w:rsidRPr="007E6A99">
        <w:rPr>
          <w:lang w:val="id-ID"/>
        </w:rPr>
        <w:t>Formulasi</w:t>
      </w:r>
      <w:r w:rsidR="00DC34C3">
        <w:rPr>
          <w:lang w:val="id-ID"/>
        </w:rPr>
        <w:t xml:space="preserve"> Rasio </w:t>
      </w:r>
      <w:r w:rsidRPr="007E6A99">
        <w:rPr>
          <w:lang w:val="id-ID"/>
        </w:rPr>
        <w:t>Cokelat</w:t>
      </w:r>
      <w:r w:rsidR="00DC34C3">
        <w:rPr>
          <w:lang w:val="id-ID"/>
        </w:rPr>
        <w:t xml:space="preserve"> dan Ekstrak Serai</w:t>
      </w:r>
    </w:p>
    <w:tbl>
      <w:tblPr>
        <w:tblStyle w:val="LightShading1"/>
        <w:tblW w:w="7347" w:type="dxa"/>
        <w:jc w:val="center"/>
        <w:tblInd w:w="108" w:type="dxa"/>
        <w:tblLook w:val="04A0"/>
      </w:tblPr>
      <w:tblGrid>
        <w:gridCol w:w="1589"/>
        <w:gridCol w:w="937"/>
        <w:gridCol w:w="921"/>
        <w:gridCol w:w="1142"/>
        <w:gridCol w:w="875"/>
        <w:gridCol w:w="947"/>
        <w:gridCol w:w="936"/>
      </w:tblGrid>
      <w:tr w:rsidR="00131C32" w:rsidRPr="00964D36" w:rsidTr="00A5424E">
        <w:trPr>
          <w:cnfStyle w:val="100000000000"/>
          <w:trHeight w:val="369"/>
          <w:jc w:val="center"/>
        </w:trPr>
        <w:tc>
          <w:tcPr>
            <w:cnfStyle w:val="001000000000"/>
            <w:tcW w:w="1589" w:type="dxa"/>
            <w:vMerge w:val="restart"/>
            <w:shd w:val="clear" w:color="auto" w:fill="auto"/>
            <w:vAlign w:val="center"/>
          </w:tcPr>
          <w:p w:rsidR="00131C32" w:rsidRPr="00964D36" w:rsidRDefault="00131C32" w:rsidP="00A5424E">
            <w:pPr>
              <w:ind w:firstLine="0"/>
              <w:rPr>
                <w:rFonts w:eastAsiaTheme="minorHAnsi"/>
                <w:b w:val="0"/>
              </w:rPr>
            </w:pPr>
            <w:r w:rsidRPr="00964D36">
              <w:rPr>
                <w:rFonts w:eastAsiaTheme="minorHAnsi"/>
                <w:b w:val="0"/>
              </w:rPr>
              <w:t>Bahan</w:t>
            </w:r>
          </w:p>
        </w:tc>
        <w:tc>
          <w:tcPr>
            <w:tcW w:w="3000" w:type="dxa"/>
            <w:gridSpan w:val="3"/>
            <w:shd w:val="clear" w:color="auto" w:fill="auto"/>
            <w:vAlign w:val="center"/>
          </w:tcPr>
          <w:p w:rsidR="00131C32" w:rsidRPr="00964D36" w:rsidRDefault="00131C32" w:rsidP="00A5424E">
            <w:pPr>
              <w:ind w:firstLine="0"/>
              <w:jc w:val="center"/>
              <w:cnfStyle w:val="100000000000"/>
              <w:rPr>
                <w:rFonts w:eastAsiaTheme="minorHAnsi"/>
                <w:b w:val="0"/>
              </w:rPr>
            </w:pPr>
            <w:r w:rsidRPr="00964D36">
              <w:rPr>
                <w:rFonts w:eastAsiaTheme="minorHAnsi"/>
                <w:b w:val="0"/>
              </w:rPr>
              <w:t>Couverture (A)</w:t>
            </w:r>
          </w:p>
        </w:tc>
        <w:tc>
          <w:tcPr>
            <w:tcW w:w="2758" w:type="dxa"/>
            <w:gridSpan w:val="3"/>
            <w:shd w:val="clear" w:color="auto" w:fill="auto"/>
            <w:vAlign w:val="center"/>
          </w:tcPr>
          <w:p w:rsidR="00131C32" w:rsidRPr="00964D36" w:rsidRDefault="00131C32" w:rsidP="00A5424E">
            <w:pPr>
              <w:ind w:left="-51" w:firstLine="0"/>
              <w:jc w:val="center"/>
              <w:cnfStyle w:val="100000000000"/>
              <w:rPr>
                <w:rFonts w:eastAsiaTheme="minorHAnsi"/>
                <w:b w:val="0"/>
              </w:rPr>
            </w:pPr>
            <w:r w:rsidRPr="00964D36">
              <w:rPr>
                <w:rFonts w:eastAsiaTheme="minorHAnsi"/>
                <w:b w:val="0"/>
              </w:rPr>
              <w:t>Compound (B)</w:t>
            </w:r>
          </w:p>
        </w:tc>
      </w:tr>
      <w:tr w:rsidR="00131C32" w:rsidRPr="00964D36" w:rsidTr="00A5424E">
        <w:trPr>
          <w:cnfStyle w:val="000000100000"/>
          <w:trHeight w:val="369"/>
          <w:jc w:val="center"/>
        </w:trPr>
        <w:tc>
          <w:tcPr>
            <w:cnfStyle w:val="001000000000"/>
            <w:tcW w:w="1589" w:type="dxa"/>
            <w:vMerge/>
            <w:tcBorders>
              <w:bottom w:val="single" w:sz="4" w:space="0" w:color="auto"/>
            </w:tcBorders>
            <w:shd w:val="clear" w:color="auto" w:fill="auto"/>
            <w:vAlign w:val="center"/>
          </w:tcPr>
          <w:p w:rsidR="00131C32" w:rsidRPr="00964D36" w:rsidRDefault="00131C32" w:rsidP="00A5424E">
            <w:pPr>
              <w:ind w:firstLine="0"/>
              <w:rPr>
                <w:rFonts w:eastAsiaTheme="minorHAnsi"/>
                <w:b w:val="0"/>
              </w:rPr>
            </w:pPr>
          </w:p>
        </w:tc>
        <w:tc>
          <w:tcPr>
            <w:tcW w:w="937" w:type="dxa"/>
            <w:tcBorders>
              <w:bottom w:val="single" w:sz="4" w:space="0" w:color="auto"/>
            </w:tcBorders>
            <w:shd w:val="clear" w:color="auto" w:fill="auto"/>
            <w:vAlign w:val="center"/>
          </w:tcPr>
          <w:p w:rsidR="00131C32" w:rsidRPr="00DC34C3" w:rsidRDefault="00131C32" w:rsidP="00A5424E">
            <w:pPr>
              <w:ind w:firstLine="0"/>
              <w:jc w:val="center"/>
              <w:cnfStyle w:val="000000100000"/>
              <w:rPr>
                <w:rFonts w:eastAsiaTheme="minorHAnsi"/>
                <w:lang w:val="id-ID"/>
              </w:rPr>
            </w:pPr>
            <w:r w:rsidRPr="00964D36">
              <w:rPr>
                <w:rFonts w:eastAsiaTheme="minorHAnsi"/>
              </w:rPr>
              <w:t>A1</w:t>
            </w:r>
            <w:r w:rsidR="00DC34C3">
              <w:rPr>
                <w:rFonts w:eastAsiaTheme="minorHAnsi"/>
                <w:lang w:val="id-ID"/>
              </w:rPr>
              <w:t>B1</w:t>
            </w:r>
          </w:p>
        </w:tc>
        <w:tc>
          <w:tcPr>
            <w:tcW w:w="921" w:type="dxa"/>
            <w:tcBorders>
              <w:bottom w:val="single" w:sz="4" w:space="0" w:color="auto"/>
            </w:tcBorders>
            <w:shd w:val="clear" w:color="auto" w:fill="auto"/>
            <w:vAlign w:val="center"/>
          </w:tcPr>
          <w:p w:rsidR="00131C32" w:rsidRPr="00DC34C3" w:rsidRDefault="00131C32" w:rsidP="00A5424E">
            <w:pPr>
              <w:ind w:firstLine="0"/>
              <w:jc w:val="center"/>
              <w:cnfStyle w:val="000000100000"/>
              <w:rPr>
                <w:rFonts w:eastAsiaTheme="minorHAnsi"/>
                <w:lang w:val="id-ID"/>
              </w:rPr>
            </w:pPr>
            <w:r w:rsidRPr="00964D36">
              <w:rPr>
                <w:rFonts w:eastAsiaTheme="minorHAnsi"/>
              </w:rPr>
              <w:t>A2</w:t>
            </w:r>
            <w:r w:rsidR="00DC34C3">
              <w:rPr>
                <w:rFonts w:eastAsiaTheme="minorHAnsi"/>
                <w:lang w:val="id-ID"/>
              </w:rPr>
              <w:t>B1</w:t>
            </w:r>
          </w:p>
        </w:tc>
        <w:tc>
          <w:tcPr>
            <w:tcW w:w="1142" w:type="dxa"/>
            <w:tcBorders>
              <w:bottom w:val="single" w:sz="4" w:space="0" w:color="auto"/>
            </w:tcBorders>
            <w:shd w:val="clear" w:color="auto" w:fill="auto"/>
            <w:vAlign w:val="center"/>
          </w:tcPr>
          <w:p w:rsidR="00131C32" w:rsidRPr="00DC34C3" w:rsidRDefault="00131C32" w:rsidP="00A5424E">
            <w:pPr>
              <w:ind w:firstLine="0"/>
              <w:jc w:val="center"/>
              <w:cnfStyle w:val="000000100000"/>
              <w:rPr>
                <w:rFonts w:eastAsiaTheme="minorHAnsi"/>
                <w:lang w:val="id-ID"/>
              </w:rPr>
            </w:pPr>
            <w:r w:rsidRPr="00964D36">
              <w:rPr>
                <w:rFonts w:eastAsiaTheme="minorHAnsi"/>
              </w:rPr>
              <w:t>A3</w:t>
            </w:r>
            <w:r w:rsidR="00DC34C3">
              <w:rPr>
                <w:rFonts w:eastAsiaTheme="minorHAnsi"/>
                <w:lang w:val="id-ID"/>
              </w:rPr>
              <w:t>B1</w:t>
            </w:r>
          </w:p>
        </w:tc>
        <w:tc>
          <w:tcPr>
            <w:tcW w:w="875" w:type="dxa"/>
            <w:tcBorders>
              <w:bottom w:val="single" w:sz="4" w:space="0" w:color="auto"/>
            </w:tcBorders>
            <w:shd w:val="clear" w:color="auto" w:fill="auto"/>
            <w:vAlign w:val="center"/>
          </w:tcPr>
          <w:p w:rsidR="00131C32" w:rsidRPr="00DC34C3" w:rsidRDefault="00131C32" w:rsidP="00A5424E">
            <w:pPr>
              <w:ind w:firstLine="0"/>
              <w:jc w:val="center"/>
              <w:cnfStyle w:val="000000100000"/>
              <w:rPr>
                <w:rFonts w:eastAsiaTheme="minorHAnsi"/>
                <w:lang w:val="id-ID"/>
              </w:rPr>
            </w:pPr>
            <w:r w:rsidRPr="00964D36">
              <w:rPr>
                <w:rFonts w:eastAsiaTheme="minorHAnsi"/>
              </w:rPr>
              <w:t>A1</w:t>
            </w:r>
            <w:r w:rsidR="00DC34C3">
              <w:rPr>
                <w:rFonts w:eastAsiaTheme="minorHAnsi"/>
                <w:lang w:val="id-ID"/>
              </w:rPr>
              <w:t>B2</w:t>
            </w:r>
          </w:p>
        </w:tc>
        <w:tc>
          <w:tcPr>
            <w:tcW w:w="947" w:type="dxa"/>
            <w:tcBorders>
              <w:bottom w:val="single" w:sz="4" w:space="0" w:color="auto"/>
            </w:tcBorders>
            <w:shd w:val="clear" w:color="auto" w:fill="auto"/>
            <w:vAlign w:val="center"/>
          </w:tcPr>
          <w:p w:rsidR="00131C32" w:rsidRPr="00DC34C3" w:rsidRDefault="00131C32" w:rsidP="00A5424E">
            <w:pPr>
              <w:ind w:firstLine="0"/>
              <w:jc w:val="center"/>
              <w:cnfStyle w:val="000000100000"/>
              <w:rPr>
                <w:rFonts w:eastAsiaTheme="minorHAnsi"/>
                <w:lang w:val="id-ID"/>
              </w:rPr>
            </w:pPr>
            <w:r w:rsidRPr="00964D36">
              <w:rPr>
                <w:rFonts w:eastAsiaTheme="minorHAnsi"/>
              </w:rPr>
              <w:t>A2</w:t>
            </w:r>
            <w:r w:rsidR="00DC34C3">
              <w:rPr>
                <w:rFonts w:eastAsiaTheme="minorHAnsi"/>
                <w:lang w:val="id-ID"/>
              </w:rPr>
              <w:t>B2</w:t>
            </w:r>
          </w:p>
        </w:tc>
        <w:tc>
          <w:tcPr>
            <w:tcW w:w="936" w:type="dxa"/>
            <w:tcBorders>
              <w:bottom w:val="single" w:sz="4" w:space="0" w:color="auto"/>
            </w:tcBorders>
            <w:shd w:val="clear" w:color="auto" w:fill="auto"/>
            <w:vAlign w:val="center"/>
          </w:tcPr>
          <w:p w:rsidR="00131C32" w:rsidRPr="00DC34C3" w:rsidRDefault="00131C32" w:rsidP="00A5424E">
            <w:pPr>
              <w:ind w:firstLine="0"/>
              <w:jc w:val="center"/>
              <w:cnfStyle w:val="000000100000"/>
              <w:rPr>
                <w:rFonts w:eastAsiaTheme="minorHAnsi"/>
                <w:lang w:val="id-ID"/>
              </w:rPr>
            </w:pPr>
            <w:r w:rsidRPr="00964D36">
              <w:rPr>
                <w:rFonts w:eastAsiaTheme="minorHAnsi"/>
              </w:rPr>
              <w:t>A3</w:t>
            </w:r>
            <w:r w:rsidR="00DC34C3">
              <w:rPr>
                <w:rFonts w:eastAsiaTheme="minorHAnsi"/>
                <w:lang w:val="id-ID"/>
              </w:rPr>
              <w:t>B2</w:t>
            </w:r>
          </w:p>
        </w:tc>
      </w:tr>
      <w:tr w:rsidR="00131C32" w:rsidRPr="00964D36" w:rsidTr="00A5424E">
        <w:trPr>
          <w:trHeight w:val="369"/>
          <w:jc w:val="center"/>
        </w:trPr>
        <w:tc>
          <w:tcPr>
            <w:cnfStyle w:val="001000000000"/>
            <w:tcW w:w="1589" w:type="dxa"/>
            <w:tcBorders>
              <w:top w:val="single" w:sz="4" w:space="0" w:color="auto"/>
            </w:tcBorders>
            <w:shd w:val="clear" w:color="auto" w:fill="auto"/>
            <w:vAlign w:val="center"/>
          </w:tcPr>
          <w:p w:rsidR="00131C32" w:rsidRPr="00964D36" w:rsidRDefault="00131C32" w:rsidP="00A5424E">
            <w:pPr>
              <w:ind w:firstLine="0"/>
              <w:rPr>
                <w:rFonts w:eastAsiaTheme="minorHAnsi"/>
                <w:b w:val="0"/>
              </w:rPr>
            </w:pPr>
            <w:r w:rsidRPr="00964D36">
              <w:rPr>
                <w:rFonts w:eastAsiaTheme="minorHAnsi"/>
                <w:b w:val="0"/>
              </w:rPr>
              <w:t>Cokelat</w:t>
            </w:r>
          </w:p>
        </w:tc>
        <w:tc>
          <w:tcPr>
            <w:tcW w:w="937" w:type="dxa"/>
            <w:tcBorders>
              <w:top w:val="single" w:sz="4" w:space="0" w:color="auto"/>
            </w:tcBorders>
            <w:shd w:val="clear" w:color="auto" w:fill="auto"/>
            <w:vAlign w:val="center"/>
          </w:tcPr>
          <w:p w:rsidR="00131C32" w:rsidRPr="00964D36" w:rsidRDefault="00131C32" w:rsidP="00A5424E">
            <w:pPr>
              <w:ind w:firstLine="0"/>
              <w:jc w:val="center"/>
              <w:cnfStyle w:val="000000000000"/>
              <w:rPr>
                <w:rFonts w:eastAsiaTheme="minorHAnsi"/>
              </w:rPr>
            </w:pPr>
            <w:r w:rsidRPr="00964D36">
              <w:rPr>
                <w:rFonts w:eastAsiaTheme="minorHAnsi"/>
              </w:rPr>
              <w:t>99,7</w:t>
            </w:r>
          </w:p>
        </w:tc>
        <w:tc>
          <w:tcPr>
            <w:tcW w:w="921" w:type="dxa"/>
            <w:tcBorders>
              <w:top w:val="single" w:sz="4" w:space="0" w:color="auto"/>
            </w:tcBorders>
            <w:shd w:val="clear" w:color="auto" w:fill="auto"/>
            <w:vAlign w:val="center"/>
          </w:tcPr>
          <w:p w:rsidR="00131C32" w:rsidRPr="00964D36" w:rsidRDefault="00131C32" w:rsidP="00A5424E">
            <w:pPr>
              <w:ind w:firstLine="0"/>
              <w:jc w:val="center"/>
              <w:cnfStyle w:val="000000000000"/>
              <w:rPr>
                <w:rFonts w:eastAsiaTheme="minorHAnsi"/>
              </w:rPr>
            </w:pPr>
            <w:r w:rsidRPr="00964D36">
              <w:rPr>
                <w:rFonts w:eastAsiaTheme="minorHAnsi"/>
              </w:rPr>
              <w:t>99,5</w:t>
            </w:r>
          </w:p>
        </w:tc>
        <w:tc>
          <w:tcPr>
            <w:tcW w:w="1142" w:type="dxa"/>
            <w:tcBorders>
              <w:top w:val="single" w:sz="4" w:space="0" w:color="auto"/>
            </w:tcBorders>
            <w:shd w:val="clear" w:color="auto" w:fill="auto"/>
            <w:vAlign w:val="center"/>
          </w:tcPr>
          <w:p w:rsidR="00131C32" w:rsidRPr="00964D36" w:rsidRDefault="00131C32" w:rsidP="00A5424E">
            <w:pPr>
              <w:ind w:firstLine="0"/>
              <w:jc w:val="center"/>
              <w:cnfStyle w:val="000000000000"/>
              <w:rPr>
                <w:rFonts w:eastAsiaTheme="minorHAnsi"/>
              </w:rPr>
            </w:pPr>
            <w:r w:rsidRPr="00964D36">
              <w:rPr>
                <w:rFonts w:eastAsiaTheme="minorHAnsi"/>
              </w:rPr>
              <w:t>99,3</w:t>
            </w:r>
          </w:p>
        </w:tc>
        <w:tc>
          <w:tcPr>
            <w:tcW w:w="875" w:type="dxa"/>
            <w:tcBorders>
              <w:top w:val="single" w:sz="4" w:space="0" w:color="auto"/>
            </w:tcBorders>
            <w:shd w:val="clear" w:color="auto" w:fill="auto"/>
            <w:vAlign w:val="center"/>
          </w:tcPr>
          <w:p w:rsidR="00131C32" w:rsidRPr="00964D36" w:rsidRDefault="00131C32" w:rsidP="00A5424E">
            <w:pPr>
              <w:ind w:firstLine="0"/>
              <w:jc w:val="center"/>
              <w:cnfStyle w:val="000000000000"/>
              <w:rPr>
                <w:rFonts w:eastAsiaTheme="minorHAnsi"/>
              </w:rPr>
            </w:pPr>
            <w:r w:rsidRPr="00964D36">
              <w:rPr>
                <w:rFonts w:eastAsiaTheme="minorHAnsi"/>
              </w:rPr>
              <w:t>99,7</w:t>
            </w:r>
          </w:p>
        </w:tc>
        <w:tc>
          <w:tcPr>
            <w:tcW w:w="947" w:type="dxa"/>
            <w:tcBorders>
              <w:top w:val="single" w:sz="4" w:space="0" w:color="auto"/>
            </w:tcBorders>
            <w:shd w:val="clear" w:color="auto" w:fill="auto"/>
            <w:vAlign w:val="center"/>
          </w:tcPr>
          <w:p w:rsidR="00131C32" w:rsidRPr="00964D36" w:rsidRDefault="00131C32" w:rsidP="00A5424E">
            <w:pPr>
              <w:ind w:firstLine="0"/>
              <w:jc w:val="center"/>
              <w:cnfStyle w:val="000000000000"/>
              <w:rPr>
                <w:rFonts w:eastAsiaTheme="minorHAnsi"/>
              </w:rPr>
            </w:pPr>
            <w:r w:rsidRPr="00964D36">
              <w:rPr>
                <w:rFonts w:eastAsiaTheme="minorHAnsi"/>
              </w:rPr>
              <w:t>99,5</w:t>
            </w:r>
          </w:p>
        </w:tc>
        <w:tc>
          <w:tcPr>
            <w:tcW w:w="936" w:type="dxa"/>
            <w:tcBorders>
              <w:top w:val="single" w:sz="4" w:space="0" w:color="auto"/>
            </w:tcBorders>
            <w:shd w:val="clear" w:color="auto" w:fill="auto"/>
            <w:vAlign w:val="center"/>
          </w:tcPr>
          <w:p w:rsidR="00131C32" w:rsidRPr="00964D36" w:rsidRDefault="00131C32" w:rsidP="00A5424E">
            <w:pPr>
              <w:ind w:firstLine="0"/>
              <w:jc w:val="center"/>
              <w:cnfStyle w:val="000000000000"/>
              <w:rPr>
                <w:rFonts w:eastAsiaTheme="minorHAnsi"/>
              </w:rPr>
            </w:pPr>
            <w:r w:rsidRPr="00964D36">
              <w:rPr>
                <w:rFonts w:eastAsiaTheme="minorHAnsi"/>
              </w:rPr>
              <w:t>99,3</w:t>
            </w:r>
          </w:p>
        </w:tc>
      </w:tr>
      <w:tr w:rsidR="00131C32" w:rsidRPr="00964D36" w:rsidTr="00A5424E">
        <w:trPr>
          <w:cnfStyle w:val="000000100000"/>
          <w:trHeight w:val="369"/>
          <w:jc w:val="center"/>
        </w:trPr>
        <w:tc>
          <w:tcPr>
            <w:cnfStyle w:val="001000000000"/>
            <w:tcW w:w="1589" w:type="dxa"/>
            <w:tcBorders>
              <w:bottom w:val="single" w:sz="4" w:space="0" w:color="auto"/>
            </w:tcBorders>
            <w:shd w:val="clear" w:color="auto" w:fill="auto"/>
            <w:vAlign w:val="center"/>
          </w:tcPr>
          <w:p w:rsidR="00131C32" w:rsidRPr="00964D36" w:rsidRDefault="00131C32" w:rsidP="00A5424E">
            <w:pPr>
              <w:ind w:firstLine="0"/>
              <w:rPr>
                <w:rFonts w:eastAsiaTheme="minorHAnsi"/>
                <w:b w:val="0"/>
              </w:rPr>
            </w:pPr>
            <w:r w:rsidRPr="00964D36">
              <w:rPr>
                <w:rFonts w:eastAsiaTheme="minorHAnsi"/>
                <w:b w:val="0"/>
              </w:rPr>
              <w:t>Rempah</w:t>
            </w:r>
          </w:p>
        </w:tc>
        <w:tc>
          <w:tcPr>
            <w:tcW w:w="937" w:type="dxa"/>
            <w:tcBorders>
              <w:bottom w:val="single" w:sz="4" w:space="0" w:color="auto"/>
            </w:tcBorders>
            <w:shd w:val="clear" w:color="auto" w:fill="auto"/>
            <w:vAlign w:val="center"/>
          </w:tcPr>
          <w:p w:rsidR="00131C32" w:rsidRPr="00964D36" w:rsidRDefault="00131C32" w:rsidP="00A5424E">
            <w:pPr>
              <w:ind w:firstLine="0"/>
              <w:jc w:val="center"/>
              <w:cnfStyle w:val="000000100000"/>
              <w:rPr>
                <w:rFonts w:eastAsiaTheme="minorHAnsi"/>
              </w:rPr>
            </w:pPr>
            <w:r w:rsidRPr="00964D36">
              <w:rPr>
                <w:rFonts w:eastAsiaTheme="minorHAnsi"/>
              </w:rPr>
              <w:t>0,3</w:t>
            </w:r>
          </w:p>
        </w:tc>
        <w:tc>
          <w:tcPr>
            <w:tcW w:w="921" w:type="dxa"/>
            <w:tcBorders>
              <w:bottom w:val="single" w:sz="4" w:space="0" w:color="auto"/>
            </w:tcBorders>
            <w:shd w:val="clear" w:color="auto" w:fill="auto"/>
            <w:vAlign w:val="center"/>
          </w:tcPr>
          <w:p w:rsidR="00131C32" w:rsidRPr="00964D36" w:rsidRDefault="00131C32" w:rsidP="00A5424E">
            <w:pPr>
              <w:ind w:firstLine="0"/>
              <w:jc w:val="center"/>
              <w:cnfStyle w:val="000000100000"/>
              <w:rPr>
                <w:rFonts w:eastAsiaTheme="minorHAnsi"/>
              </w:rPr>
            </w:pPr>
            <w:r w:rsidRPr="00964D36">
              <w:rPr>
                <w:rFonts w:eastAsiaTheme="minorHAnsi"/>
              </w:rPr>
              <w:t>0,5</w:t>
            </w:r>
          </w:p>
        </w:tc>
        <w:tc>
          <w:tcPr>
            <w:tcW w:w="1142" w:type="dxa"/>
            <w:tcBorders>
              <w:bottom w:val="single" w:sz="4" w:space="0" w:color="auto"/>
            </w:tcBorders>
            <w:shd w:val="clear" w:color="auto" w:fill="auto"/>
            <w:vAlign w:val="center"/>
          </w:tcPr>
          <w:p w:rsidR="00131C32" w:rsidRPr="00964D36" w:rsidRDefault="00131C32" w:rsidP="00A5424E">
            <w:pPr>
              <w:ind w:firstLine="0"/>
              <w:jc w:val="center"/>
              <w:cnfStyle w:val="000000100000"/>
              <w:rPr>
                <w:rFonts w:eastAsiaTheme="minorHAnsi"/>
              </w:rPr>
            </w:pPr>
            <w:r w:rsidRPr="00964D36">
              <w:rPr>
                <w:rFonts w:eastAsiaTheme="minorHAnsi"/>
              </w:rPr>
              <w:t>0,7</w:t>
            </w:r>
          </w:p>
        </w:tc>
        <w:tc>
          <w:tcPr>
            <w:tcW w:w="875" w:type="dxa"/>
            <w:tcBorders>
              <w:bottom w:val="single" w:sz="4" w:space="0" w:color="auto"/>
            </w:tcBorders>
            <w:shd w:val="clear" w:color="auto" w:fill="auto"/>
            <w:vAlign w:val="center"/>
          </w:tcPr>
          <w:p w:rsidR="00131C32" w:rsidRPr="00964D36" w:rsidRDefault="00131C32" w:rsidP="00A5424E">
            <w:pPr>
              <w:ind w:firstLine="0"/>
              <w:jc w:val="center"/>
              <w:cnfStyle w:val="000000100000"/>
              <w:rPr>
                <w:rFonts w:eastAsiaTheme="minorHAnsi"/>
              </w:rPr>
            </w:pPr>
            <w:r w:rsidRPr="00964D36">
              <w:rPr>
                <w:rFonts w:eastAsiaTheme="minorHAnsi"/>
              </w:rPr>
              <w:t>0,3</w:t>
            </w:r>
          </w:p>
        </w:tc>
        <w:tc>
          <w:tcPr>
            <w:tcW w:w="947" w:type="dxa"/>
            <w:tcBorders>
              <w:bottom w:val="single" w:sz="4" w:space="0" w:color="auto"/>
            </w:tcBorders>
            <w:shd w:val="clear" w:color="auto" w:fill="auto"/>
            <w:vAlign w:val="center"/>
          </w:tcPr>
          <w:p w:rsidR="00131C32" w:rsidRPr="00964D36" w:rsidRDefault="00131C32" w:rsidP="00A5424E">
            <w:pPr>
              <w:ind w:firstLine="0"/>
              <w:jc w:val="center"/>
              <w:cnfStyle w:val="000000100000"/>
              <w:rPr>
                <w:rFonts w:eastAsiaTheme="minorHAnsi"/>
              </w:rPr>
            </w:pPr>
            <w:r w:rsidRPr="00964D36">
              <w:rPr>
                <w:rFonts w:eastAsiaTheme="minorHAnsi"/>
              </w:rPr>
              <w:t>0,5</w:t>
            </w:r>
          </w:p>
        </w:tc>
        <w:tc>
          <w:tcPr>
            <w:tcW w:w="936" w:type="dxa"/>
            <w:tcBorders>
              <w:bottom w:val="single" w:sz="4" w:space="0" w:color="auto"/>
            </w:tcBorders>
            <w:shd w:val="clear" w:color="auto" w:fill="auto"/>
            <w:vAlign w:val="center"/>
          </w:tcPr>
          <w:p w:rsidR="00131C32" w:rsidRPr="00964D36" w:rsidRDefault="00131C32" w:rsidP="00A5424E">
            <w:pPr>
              <w:ind w:firstLine="0"/>
              <w:jc w:val="center"/>
              <w:cnfStyle w:val="000000100000"/>
              <w:rPr>
                <w:rFonts w:eastAsiaTheme="minorHAnsi"/>
              </w:rPr>
            </w:pPr>
            <w:r w:rsidRPr="00964D36">
              <w:rPr>
                <w:rFonts w:eastAsiaTheme="minorHAnsi"/>
              </w:rPr>
              <w:t>0,7</w:t>
            </w:r>
          </w:p>
        </w:tc>
      </w:tr>
      <w:tr w:rsidR="00131C32" w:rsidRPr="00964D36" w:rsidTr="00A5424E">
        <w:trPr>
          <w:trHeight w:val="369"/>
          <w:jc w:val="center"/>
        </w:trPr>
        <w:tc>
          <w:tcPr>
            <w:cnfStyle w:val="001000000000"/>
            <w:tcW w:w="1589" w:type="dxa"/>
            <w:tcBorders>
              <w:top w:val="single" w:sz="4" w:space="0" w:color="auto"/>
            </w:tcBorders>
            <w:shd w:val="clear" w:color="auto" w:fill="auto"/>
            <w:vAlign w:val="center"/>
          </w:tcPr>
          <w:p w:rsidR="00131C32" w:rsidRPr="00964D36" w:rsidRDefault="00131C32" w:rsidP="00A5424E">
            <w:pPr>
              <w:ind w:firstLine="0"/>
              <w:rPr>
                <w:rFonts w:eastAsiaTheme="minorHAnsi"/>
                <w:b w:val="0"/>
              </w:rPr>
            </w:pPr>
            <w:r w:rsidRPr="00964D36">
              <w:rPr>
                <w:rFonts w:eastAsiaTheme="minorHAnsi"/>
                <w:b w:val="0"/>
              </w:rPr>
              <w:t>Total</w:t>
            </w:r>
          </w:p>
        </w:tc>
        <w:tc>
          <w:tcPr>
            <w:tcW w:w="937" w:type="dxa"/>
            <w:tcBorders>
              <w:top w:val="single" w:sz="4" w:space="0" w:color="auto"/>
            </w:tcBorders>
            <w:shd w:val="clear" w:color="auto" w:fill="auto"/>
            <w:vAlign w:val="center"/>
          </w:tcPr>
          <w:p w:rsidR="00131C32" w:rsidRPr="00964D36" w:rsidRDefault="00131C32" w:rsidP="00A5424E">
            <w:pPr>
              <w:ind w:firstLine="0"/>
              <w:jc w:val="center"/>
              <w:cnfStyle w:val="000000000000"/>
              <w:rPr>
                <w:rFonts w:eastAsiaTheme="minorHAnsi"/>
              </w:rPr>
            </w:pPr>
            <w:r w:rsidRPr="00964D36">
              <w:rPr>
                <w:rFonts w:eastAsiaTheme="minorHAnsi"/>
              </w:rPr>
              <w:t>100</w:t>
            </w:r>
          </w:p>
        </w:tc>
        <w:tc>
          <w:tcPr>
            <w:tcW w:w="921" w:type="dxa"/>
            <w:tcBorders>
              <w:top w:val="single" w:sz="4" w:space="0" w:color="auto"/>
            </w:tcBorders>
            <w:shd w:val="clear" w:color="auto" w:fill="auto"/>
            <w:vAlign w:val="center"/>
          </w:tcPr>
          <w:p w:rsidR="00131C32" w:rsidRPr="00964D36" w:rsidRDefault="00131C32" w:rsidP="00A5424E">
            <w:pPr>
              <w:ind w:firstLine="0"/>
              <w:jc w:val="center"/>
              <w:cnfStyle w:val="000000000000"/>
              <w:rPr>
                <w:rFonts w:eastAsiaTheme="minorHAnsi"/>
              </w:rPr>
            </w:pPr>
            <w:r w:rsidRPr="00964D36">
              <w:rPr>
                <w:rFonts w:eastAsiaTheme="minorHAnsi"/>
              </w:rPr>
              <w:t>100</w:t>
            </w:r>
          </w:p>
        </w:tc>
        <w:tc>
          <w:tcPr>
            <w:tcW w:w="1142" w:type="dxa"/>
            <w:tcBorders>
              <w:top w:val="single" w:sz="4" w:space="0" w:color="auto"/>
            </w:tcBorders>
            <w:shd w:val="clear" w:color="auto" w:fill="auto"/>
            <w:vAlign w:val="center"/>
          </w:tcPr>
          <w:p w:rsidR="00131C32" w:rsidRPr="00964D36" w:rsidRDefault="00131C32" w:rsidP="00A5424E">
            <w:pPr>
              <w:ind w:firstLine="0"/>
              <w:jc w:val="center"/>
              <w:cnfStyle w:val="000000000000"/>
              <w:rPr>
                <w:rFonts w:eastAsiaTheme="minorHAnsi"/>
              </w:rPr>
            </w:pPr>
            <w:r w:rsidRPr="00964D36">
              <w:rPr>
                <w:rFonts w:eastAsiaTheme="minorHAnsi"/>
              </w:rPr>
              <w:t>100</w:t>
            </w:r>
          </w:p>
        </w:tc>
        <w:tc>
          <w:tcPr>
            <w:tcW w:w="875" w:type="dxa"/>
            <w:tcBorders>
              <w:top w:val="single" w:sz="4" w:space="0" w:color="auto"/>
            </w:tcBorders>
            <w:shd w:val="clear" w:color="auto" w:fill="auto"/>
            <w:vAlign w:val="center"/>
          </w:tcPr>
          <w:p w:rsidR="00131C32" w:rsidRPr="00964D36" w:rsidRDefault="00131C32" w:rsidP="00A5424E">
            <w:pPr>
              <w:ind w:firstLine="0"/>
              <w:jc w:val="center"/>
              <w:cnfStyle w:val="000000000000"/>
              <w:rPr>
                <w:rFonts w:eastAsiaTheme="minorHAnsi"/>
              </w:rPr>
            </w:pPr>
            <w:r w:rsidRPr="00964D36">
              <w:rPr>
                <w:rFonts w:eastAsiaTheme="minorHAnsi"/>
              </w:rPr>
              <w:t>100</w:t>
            </w:r>
          </w:p>
        </w:tc>
        <w:tc>
          <w:tcPr>
            <w:tcW w:w="947" w:type="dxa"/>
            <w:tcBorders>
              <w:top w:val="single" w:sz="4" w:space="0" w:color="auto"/>
            </w:tcBorders>
            <w:shd w:val="clear" w:color="auto" w:fill="auto"/>
            <w:vAlign w:val="center"/>
          </w:tcPr>
          <w:p w:rsidR="00131C32" w:rsidRPr="00964D36" w:rsidRDefault="00131C32" w:rsidP="00A5424E">
            <w:pPr>
              <w:ind w:firstLine="0"/>
              <w:jc w:val="center"/>
              <w:cnfStyle w:val="000000000000"/>
              <w:rPr>
                <w:rFonts w:eastAsiaTheme="minorHAnsi"/>
              </w:rPr>
            </w:pPr>
            <w:r w:rsidRPr="00964D36">
              <w:rPr>
                <w:rFonts w:eastAsiaTheme="minorHAnsi"/>
              </w:rPr>
              <w:t>100</w:t>
            </w:r>
          </w:p>
        </w:tc>
        <w:tc>
          <w:tcPr>
            <w:tcW w:w="936" w:type="dxa"/>
            <w:tcBorders>
              <w:top w:val="single" w:sz="4" w:space="0" w:color="auto"/>
            </w:tcBorders>
            <w:shd w:val="clear" w:color="auto" w:fill="auto"/>
            <w:vAlign w:val="center"/>
          </w:tcPr>
          <w:p w:rsidR="00131C32" w:rsidRPr="00964D36" w:rsidRDefault="00131C32" w:rsidP="00A5424E">
            <w:pPr>
              <w:ind w:firstLine="0"/>
              <w:jc w:val="center"/>
              <w:cnfStyle w:val="000000000000"/>
              <w:rPr>
                <w:rFonts w:eastAsiaTheme="minorHAnsi"/>
              </w:rPr>
            </w:pPr>
            <w:r w:rsidRPr="00964D36">
              <w:rPr>
                <w:rFonts w:eastAsiaTheme="minorHAnsi"/>
              </w:rPr>
              <w:t>100</w:t>
            </w:r>
          </w:p>
        </w:tc>
      </w:tr>
    </w:tbl>
    <w:p w:rsidR="00131C32" w:rsidRDefault="00131C32" w:rsidP="00C1456B">
      <w:pPr>
        <w:ind w:firstLine="0"/>
        <w:jc w:val="center"/>
        <w:rPr>
          <w:rFonts w:eastAsiaTheme="minorHAnsi"/>
          <w:lang w:val="id-ID"/>
        </w:rPr>
      </w:pPr>
      <w:r w:rsidRPr="00964D36">
        <w:rPr>
          <w:rFonts w:eastAsiaTheme="minorHAnsi"/>
          <w:noProof/>
          <w:lang w:val="id-ID" w:eastAsia="id-ID"/>
        </w:rPr>
        <w:drawing>
          <wp:inline distT="0" distB="0" distL="0" distR="0">
            <wp:extent cx="4002497" cy="6038850"/>
            <wp:effectExtent l="19050" t="0" r="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lum contrast="40000"/>
                    </a:blip>
                    <a:srcRect l="33262" t="22483" r="43255" b="13606"/>
                    <a:stretch>
                      <a:fillRect/>
                    </a:stretch>
                  </pic:blipFill>
                  <pic:spPr bwMode="auto">
                    <a:xfrm>
                      <a:off x="0" y="0"/>
                      <a:ext cx="4008221" cy="6047486"/>
                    </a:xfrm>
                    <a:prstGeom prst="rect">
                      <a:avLst/>
                    </a:prstGeom>
                    <a:noFill/>
                    <a:ln w="9525">
                      <a:noFill/>
                      <a:miter lim="800000"/>
                      <a:headEnd/>
                      <a:tailEnd/>
                    </a:ln>
                  </pic:spPr>
                </pic:pic>
              </a:graphicData>
            </a:graphic>
          </wp:inline>
        </w:drawing>
      </w:r>
    </w:p>
    <w:p w:rsidR="00131C32" w:rsidRDefault="00131C32" w:rsidP="00131C32">
      <w:pPr>
        <w:ind w:firstLine="0"/>
        <w:jc w:val="center"/>
        <w:rPr>
          <w:rFonts w:eastAsiaTheme="minorHAnsi"/>
          <w:lang w:val="id-ID"/>
        </w:rPr>
      </w:pPr>
      <w:r>
        <w:rPr>
          <w:lang w:val="id-ID"/>
        </w:rPr>
        <w:t xml:space="preserve">Gambar 2. </w:t>
      </w:r>
      <w:r w:rsidRPr="007E6A99">
        <w:t>Diagram Alir Pembuatan Produk Cokelat Rempah (Modifikasi Widyanto, 201</w:t>
      </w:r>
      <w:r w:rsidRPr="007E6A99">
        <w:rPr>
          <w:lang w:val="id-ID"/>
        </w:rPr>
        <w:t>4</w:t>
      </w:r>
      <w:r w:rsidRPr="007E6A99">
        <w:t>)</w:t>
      </w:r>
      <w:r>
        <w:rPr>
          <w:lang w:val="id-ID"/>
        </w:rPr>
        <w:t>.</w:t>
      </w:r>
    </w:p>
    <w:p w:rsidR="004D6F1F" w:rsidRDefault="004D6F1F" w:rsidP="00131C32">
      <w:pPr>
        <w:pStyle w:val="Heading1"/>
        <w:spacing w:before="0" w:after="0"/>
        <w:rPr>
          <w:sz w:val="24"/>
          <w:szCs w:val="24"/>
          <w:lang w:val="id-ID"/>
        </w:rPr>
        <w:sectPr w:rsidR="004D6F1F" w:rsidSect="001B2399">
          <w:type w:val="continuous"/>
          <w:pgSz w:w="11906" w:h="16838" w:code="9"/>
          <w:pgMar w:top="1361" w:right="1021" w:bottom="1021" w:left="1361" w:header="709" w:footer="709" w:gutter="0"/>
          <w:pgNumType w:start="1"/>
          <w:cols w:space="284"/>
          <w:docGrid w:linePitch="360"/>
        </w:sectPr>
      </w:pPr>
    </w:p>
    <w:p w:rsidR="00131C32" w:rsidRPr="00131C32" w:rsidRDefault="00131C32" w:rsidP="00D24735">
      <w:pPr>
        <w:pStyle w:val="Heading1"/>
        <w:spacing w:before="0" w:after="0"/>
        <w:jc w:val="center"/>
        <w:rPr>
          <w:sz w:val="24"/>
          <w:szCs w:val="24"/>
          <w:lang w:val="id-ID"/>
        </w:rPr>
      </w:pPr>
      <w:r w:rsidRPr="00131C32">
        <w:rPr>
          <w:sz w:val="24"/>
          <w:szCs w:val="24"/>
          <w:lang w:val="id-ID"/>
        </w:rPr>
        <w:lastRenderedPageBreak/>
        <w:t>HASIL DAN PEMBAHASAN</w:t>
      </w:r>
    </w:p>
    <w:p w:rsidR="00131C32" w:rsidRPr="0059396A" w:rsidRDefault="00131C32" w:rsidP="00D24735">
      <w:pPr>
        <w:pStyle w:val="Heading2"/>
        <w:numPr>
          <w:ilvl w:val="1"/>
          <w:numId w:val="0"/>
        </w:numPr>
        <w:spacing w:before="60" w:after="0"/>
        <w:ind w:left="357" w:hanging="357"/>
        <w:jc w:val="left"/>
        <w:rPr>
          <w:lang w:val="id-ID"/>
        </w:rPr>
      </w:pPr>
      <w:bookmarkStart w:id="3" w:name="_Toc4301873"/>
      <w:bookmarkStart w:id="4" w:name="_Toc4577553"/>
      <w:r w:rsidRPr="00131C32">
        <w:rPr>
          <w:i w:val="0"/>
          <w:sz w:val="24"/>
          <w:szCs w:val="24"/>
          <w:lang w:val="id-ID"/>
        </w:rPr>
        <w:t xml:space="preserve">Uji </w:t>
      </w:r>
      <w:r w:rsidRPr="00131C32">
        <w:rPr>
          <w:i w:val="0"/>
          <w:sz w:val="24"/>
          <w:szCs w:val="24"/>
        </w:rPr>
        <w:t>Antioksidan</w:t>
      </w:r>
      <w:bookmarkEnd w:id="3"/>
      <w:bookmarkEnd w:id="4"/>
    </w:p>
    <w:p w:rsidR="00131C32" w:rsidRPr="0059396A" w:rsidRDefault="00131C32" w:rsidP="00131C32">
      <w:r w:rsidRPr="0059396A">
        <w:t>Data kuantitatif pengujian aktifitas antioksidan cokelat ekstrak rempah serai dilakukan pengujian dengan pengukuran penghambatannya (%inhibisi). Persen inhibisi yaitu kemampuan suatu bahan untuk menghambat aktifitas radikal bebas yang berhubungan denga</w:t>
      </w:r>
      <w:r>
        <w:t>n konsentrasi suatu bahan uji. P</w:t>
      </w:r>
      <w:r w:rsidRPr="0059396A">
        <w:t>ersen inhibisi ini didapatkan dari perbedaan serapan antara absorbansi DPPH dengan absorbansi sampel yang diukur dengan spektrofotometer Uv-Vis (Andayani, dkk. 2008).</w:t>
      </w:r>
      <w:r>
        <w:t xml:space="preserve"> </w:t>
      </w:r>
      <w:r w:rsidRPr="0059396A">
        <w:t>Data persentase penghambatan (%inhibisi) digunakan untuk mencari nilai aktivitas antioksidan dan apabila inhibisi di atas 50% maka sampel memiliki aktivitas antioksidan. Hasil pengujian aktifitas antiok</w:t>
      </w:r>
      <w:r>
        <w:t xml:space="preserve">sidan dapat dilihat pada Tabel </w:t>
      </w:r>
      <w:r>
        <w:rPr>
          <w:lang w:val="id-ID"/>
        </w:rPr>
        <w:t>2</w:t>
      </w:r>
      <w:r w:rsidRPr="0059396A">
        <w:t>.</w:t>
      </w:r>
    </w:p>
    <w:p w:rsidR="00131C32" w:rsidRDefault="00131C32" w:rsidP="00131C32">
      <w:r>
        <w:t>Berdasarkan T</w:t>
      </w:r>
      <w:r w:rsidRPr="0059396A">
        <w:t>abel</w:t>
      </w:r>
      <w:r>
        <w:rPr>
          <w:lang w:val="id-ID"/>
        </w:rPr>
        <w:t xml:space="preserve"> 2</w:t>
      </w:r>
      <w:r w:rsidRPr="0059396A">
        <w:t xml:space="preserve"> dapat simpulkan bahwa</w:t>
      </w:r>
      <w:r>
        <w:t xml:space="preserve"> a</w:t>
      </w:r>
      <w:r w:rsidRPr="0059396A">
        <w:t xml:space="preserve">ktifitas antioksidan pada jenis cokelat </w:t>
      </w:r>
      <w:r w:rsidRPr="0059396A">
        <w:rPr>
          <w:i/>
        </w:rPr>
        <w:t xml:space="preserve">couverture </w:t>
      </w:r>
      <w:r w:rsidRPr="0059396A">
        <w:t xml:space="preserve">memiliki nilai %inhibisi yang lebih besar dibandingkan dengan jenis cokelat </w:t>
      </w:r>
      <w:r w:rsidRPr="0059396A">
        <w:rPr>
          <w:i/>
        </w:rPr>
        <w:t>compound</w:t>
      </w:r>
      <w:r>
        <w:rPr>
          <w:i/>
        </w:rPr>
        <w:t xml:space="preserve">, </w:t>
      </w:r>
      <w:r>
        <w:t xml:space="preserve">serta </w:t>
      </w:r>
      <w:r w:rsidRPr="0059396A">
        <w:t xml:space="preserve">semakin tinggi konsentrasi </w:t>
      </w:r>
      <w:r>
        <w:t xml:space="preserve">ekstrak </w:t>
      </w:r>
      <w:r w:rsidRPr="0059396A">
        <w:t>rempah</w:t>
      </w:r>
      <w:r>
        <w:t xml:space="preserve"> serai</w:t>
      </w:r>
      <w:r w:rsidRPr="0059396A">
        <w:t xml:space="preserve"> yang ditambahkan ke dalam cokelat aktifitas antioksidannya semakin menin</w:t>
      </w:r>
      <w:r>
        <w:t xml:space="preserve">gkat, hal ini ditunjukan dengan </w:t>
      </w:r>
      <w:r w:rsidRPr="0059396A">
        <w:t>persen penghambatan radikal beba</w:t>
      </w:r>
      <w:r>
        <w:t>s</w:t>
      </w:r>
      <w:r w:rsidRPr="0059396A">
        <w:t xml:space="preserve"> (%inhibisi) yang meningkat sei</w:t>
      </w:r>
      <w:r>
        <w:t>ring dengan meningkatnya penamb</w:t>
      </w:r>
      <w:r w:rsidRPr="0059396A">
        <w:t>ahan konsentrasi ekstrak rempah pada cokelat.</w:t>
      </w:r>
    </w:p>
    <w:p w:rsidR="00131C32" w:rsidRDefault="00131C32" w:rsidP="00131C32">
      <w:r w:rsidRPr="0059396A">
        <w:t>Penggunaan jenis cokelat dalam pengolahan penganekaragaman produk cokelat memiliki peran penting terhadap aktifitas antioksidan. Menurut Ibric dan Cavar, (2014) kandungan senyawa fenolik total dan antioksidan pada cokelat tergantung dari komposisi jenis produk cokelat itu sendiri.</w:t>
      </w:r>
      <w:r>
        <w:t xml:space="preserve"> </w:t>
      </w:r>
      <w:r w:rsidRPr="0059396A">
        <w:t xml:space="preserve">Penggunaan kakao mass dengan jumlah banyak (65%) membuat cokelat jenis </w:t>
      </w:r>
      <w:r w:rsidRPr="0059396A">
        <w:rPr>
          <w:i/>
        </w:rPr>
        <w:t xml:space="preserve">couverture </w:t>
      </w:r>
      <w:r w:rsidRPr="0059396A">
        <w:t xml:space="preserve">memiliki kandungan senyawa fenolik yang tinggi sehingga </w:t>
      </w:r>
      <w:r w:rsidRPr="0059396A">
        <w:lastRenderedPageBreak/>
        <w:t xml:space="preserve">aktifitas antioksidan pada cokelat jenis </w:t>
      </w:r>
      <w:r w:rsidRPr="0059396A">
        <w:rPr>
          <w:i/>
        </w:rPr>
        <w:t>couverture</w:t>
      </w:r>
      <w:r w:rsidRPr="0059396A">
        <w:t xml:space="preserve"> tinggi</w:t>
      </w:r>
      <w:r>
        <w:t xml:space="preserve"> </w:t>
      </w:r>
      <w:r w:rsidRPr="0059396A">
        <w:t xml:space="preserve">(Medeiros, </w:t>
      </w:r>
      <w:r w:rsidRPr="0059396A">
        <w:rPr>
          <w:i/>
        </w:rPr>
        <w:t xml:space="preserve">et al., </w:t>
      </w:r>
      <w:r w:rsidRPr="0059396A">
        <w:t xml:space="preserve">2015). Muselik </w:t>
      </w:r>
      <w:r w:rsidRPr="0059396A">
        <w:rPr>
          <w:i/>
        </w:rPr>
        <w:t>et al.,</w:t>
      </w:r>
      <w:r w:rsidRPr="0059396A">
        <w:t xml:space="preserve"> (2007) dan </w:t>
      </w:r>
      <w:r w:rsidRPr="0059396A">
        <w:rPr>
          <w:i/>
        </w:rPr>
        <w:t>Lucena et al.,</w:t>
      </w:r>
      <w:r w:rsidRPr="0059396A">
        <w:t xml:space="preserve"> (2010) mengemukakan bahwa aktifitas antioksidan pada suatu pangan memiliki korelasi terhadap kandungan senyawa fenolik, sehingga semakin tinggi senyawa fenolik pada suatu pangan maka tinggi pula aktifitas antioksidan pangan tersebut. Senyawa fenolik yang rendah ada pada cokelat jenis </w:t>
      </w:r>
      <w:r w:rsidRPr="0059396A">
        <w:rPr>
          <w:i/>
        </w:rPr>
        <w:t xml:space="preserve">compound, </w:t>
      </w:r>
      <w:r w:rsidRPr="0059396A">
        <w:t xml:space="preserve">hal ini disebabkan karena cokelat jenis </w:t>
      </w:r>
      <w:r w:rsidRPr="0059396A">
        <w:rPr>
          <w:i/>
        </w:rPr>
        <w:t>compound</w:t>
      </w:r>
      <w:r w:rsidRPr="0059396A">
        <w:t xml:space="preserve"> terbuat dari </w:t>
      </w:r>
      <w:r w:rsidRPr="0059396A">
        <w:rPr>
          <w:i/>
        </w:rPr>
        <w:t xml:space="preserve">cacao powder </w:t>
      </w:r>
      <w:r w:rsidRPr="0059396A">
        <w:t xml:space="preserve">(20-25%) dan terdapat komponen susu didalamnya (Medeiros, </w:t>
      </w:r>
      <w:r w:rsidRPr="0059396A">
        <w:rPr>
          <w:i/>
        </w:rPr>
        <w:t xml:space="preserve">et al., </w:t>
      </w:r>
      <w:r w:rsidRPr="0059396A">
        <w:t xml:space="preserve">2015). Serafini </w:t>
      </w:r>
      <w:r w:rsidRPr="0059396A">
        <w:rPr>
          <w:i/>
        </w:rPr>
        <w:t xml:space="preserve">et al., </w:t>
      </w:r>
      <w:r w:rsidRPr="0059396A">
        <w:t xml:space="preserve">(2003) </w:t>
      </w:r>
      <w:r>
        <w:t>dan</w:t>
      </w:r>
      <w:r w:rsidRPr="0059396A">
        <w:t xml:space="preserve"> Halliwell, (2003) mengemukakan bahwa susu dapat mengganggu penyerapan antioksidan dari cokelat ketika dilakukan analisa sehingga berpotensi dapat meniadakan manfaat kesehatan yang bisa didapat dari makanan tersebut.</w:t>
      </w:r>
    </w:p>
    <w:p w:rsidR="00131C32" w:rsidRDefault="00131C32" w:rsidP="00131C32">
      <w:pPr>
        <w:rPr>
          <w:lang w:val="id-ID"/>
        </w:rPr>
      </w:pPr>
      <w:r w:rsidRPr="0059396A">
        <w:t>Peningkatan aktifitas antioksidan pada produk disebabkan karena semakin tingginya penambahan konsentrasi ekstrak rempah serai. Semakin besar konsentrasi ekstrak rempah serai maka senyawa fenolik total pada produk semakin tinggi, khususnya sitral (Villalobos, 2015). Dalam beberapa tahun terakhir, banyak penelitian</w:t>
      </w:r>
      <w:r>
        <w:t xml:space="preserve"> </w:t>
      </w:r>
      <w:r w:rsidRPr="0059396A">
        <w:t xml:space="preserve">yang telah mengevaluasi penggunaan ekstrak rempah sebagai antioksidan alami karena kandungan komponen fenoliknya (Decker, 1998). Alrefaie, (2017) dalam penelitiannya mengemukakan bahwa senyawa fenolik pada ekstrak rempah efektif dapat meningkatkan aktifitas antioksidan serta meningkatkan umur simpan pada produk. Menurut Ojo, </w:t>
      </w:r>
      <w:r w:rsidRPr="0059396A">
        <w:rPr>
          <w:i/>
        </w:rPr>
        <w:t>et al.,</w:t>
      </w:r>
      <w:r w:rsidRPr="0059396A">
        <w:t xml:space="preserve"> (2006) ekstrak rempah serai dapat menghambat peroksidasi lipid dengan mencegah serangan radikal bebas pada bio</w:t>
      </w:r>
      <w:r>
        <w:t xml:space="preserve"> </w:t>
      </w:r>
      <w:r w:rsidRPr="0059396A">
        <w:t>membran.</w:t>
      </w:r>
    </w:p>
    <w:p w:rsidR="004D6F1F" w:rsidRDefault="004D6F1F" w:rsidP="004D6F1F">
      <w:pPr>
        <w:ind w:left="709" w:firstLine="0"/>
        <w:sectPr w:rsidR="004D6F1F" w:rsidSect="004D6F1F">
          <w:type w:val="continuous"/>
          <w:pgSz w:w="11906" w:h="16838" w:code="9"/>
          <w:pgMar w:top="1361" w:right="1021" w:bottom="1021" w:left="1361" w:header="709" w:footer="709" w:gutter="0"/>
          <w:pgNumType w:start="1"/>
          <w:cols w:num="2" w:space="284"/>
          <w:docGrid w:linePitch="360"/>
        </w:sectPr>
      </w:pPr>
    </w:p>
    <w:p w:rsidR="004D6F1F" w:rsidRPr="0059396A" w:rsidRDefault="004D6F1F" w:rsidP="00D24735">
      <w:pPr>
        <w:spacing w:before="120"/>
        <w:ind w:left="709" w:firstLine="0"/>
      </w:pPr>
      <w:r w:rsidRPr="0059396A">
        <w:lastRenderedPageBreak/>
        <w:t xml:space="preserve">Tabel </w:t>
      </w:r>
      <w:r>
        <w:rPr>
          <w:lang w:val="id-ID"/>
        </w:rPr>
        <w:t>2</w:t>
      </w:r>
      <w:r w:rsidRPr="0059396A">
        <w:rPr>
          <w:lang w:val="id-ID"/>
        </w:rPr>
        <w:t xml:space="preserve">. </w:t>
      </w:r>
      <w:bookmarkStart w:id="5" w:name="_Toc1722169"/>
      <w:bookmarkStart w:id="6" w:name="_Toc4577440"/>
      <w:r w:rsidRPr="0059396A">
        <w:t>Hasil Pengujian Aktifitas Antioksidan Produk Cokelat Ekstrak Serai</w:t>
      </w:r>
      <w:bookmarkEnd w:id="5"/>
      <w:bookmarkEnd w:id="6"/>
    </w:p>
    <w:tbl>
      <w:tblPr>
        <w:tblW w:w="8120" w:type="dxa"/>
        <w:jc w:val="center"/>
        <w:tblLayout w:type="fixed"/>
        <w:tblCellMar>
          <w:left w:w="0" w:type="dxa"/>
          <w:right w:w="0" w:type="dxa"/>
        </w:tblCellMar>
        <w:tblLook w:val="0000"/>
      </w:tblPr>
      <w:tblGrid>
        <w:gridCol w:w="1620"/>
        <w:gridCol w:w="1180"/>
        <w:gridCol w:w="1320"/>
        <w:gridCol w:w="1340"/>
        <w:gridCol w:w="1320"/>
        <w:gridCol w:w="1340"/>
      </w:tblGrid>
      <w:tr w:rsidR="00DC34C3" w:rsidRPr="00BB4039" w:rsidTr="00DC34C3">
        <w:trPr>
          <w:trHeight w:val="147"/>
          <w:jc w:val="center"/>
        </w:trPr>
        <w:tc>
          <w:tcPr>
            <w:tcW w:w="1620" w:type="dxa"/>
            <w:vMerge w:val="restart"/>
            <w:tcBorders>
              <w:top w:val="single" w:sz="4" w:space="0" w:color="auto"/>
              <w:bottom w:val="single" w:sz="4" w:space="0" w:color="auto"/>
            </w:tcBorders>
            <w:shd w:val="clear" w:color="auto" w:fill="auto"/>
            <w:vAlign w:val="center"/>
          </w:tcPr>
          <w:p w:rsidR="00DC34C3" w:rsidRPr="00DC34C3" w:rsidRDefault="00DC34C3" w:rsidP="00DC34C3">
            <w:pPr>
              <w:spacing w:after="0"/>
              <w:ind w:firstLine="0"/>
              <w:jc w:val="left"/>
              <w:rPr>
                <w:b/>
              </w:rPr>
            </w:pPr>
            <w:bookmarkStart w:id="7" w:name="_Toc4301874"/>
            <w:bookmarkStart w:id="8" w:name="_Toc4577554"/>
            <w:r w:rsidRPr="00DC34C3">
              <w:rPr>
                <w:b/>
              </w:rPr>
              <w:t>Jenis Cokelat</w:t>
            </w:r>
          </w:p>
        </w:tc>
        <w:tc>
          <w:tcPr>
            <w:tcW w:w="1180" w:type="dxa"/>
            <w:vMerge w:val="restart"/>
            <w:tcBorders>
              <w:top w:val="single" w:sz="4" w:space="0" w:color="auto"/>
              <w:bottom w:val="single" w:sz="4" w:space="0" w:color="auto"/>
            </w:tcBorders>
            <w:shd w:val="clear" w:color="auto" w:fill="auto"/>
            <w:vAlign w:val="center"/>
          </w:tcPr>
          <w:p w:rsidR="00DC34C3" w:rsidRPr="00DC34C3" w:rsidRDefault="00DC34C3" w:rsidP="00DC34C3">
            <w:pPr>
              <w:spacing w:after="0"/>
              <w:ind w:firstLine="0"/>
              <w:jc w:val="center"/>
              <w:rPr>
                <w:b/>
              </w:rPr>
            </w:pPr>
            <w:r w:rsidRPr="00DC34C3">
              <w:rPr>
                <w:b/>
              </w:rPr>
              <w:t>Kontrol</w:t>
            </w:r>
          </w:p>
        </w:tc>
        <w:tc>
          <w:tcPr>
            <w:tcW w:w="3980" w:type="dxa"/>
            <w:gridSpan w:val="3"/>
            <w:tcBorders>
              <w:top w:val="single" w:sz="4" w:space="0" w:color="auto"/>
              <w:bottom w:val="single" w:sz="4" w:space="0" w:color="auto"/>
            </w:tcBorders>
            <w:shd w:val="clear" w:color="auto" w:fill="auto"/>
            <w:vAlign w:val="center"/>
          </w:tcPr>
          <w:p w:rsidR="00DC34C3" w:rsidRPr="00DC34C3" w:rsidRDefault="00DC34C3" w:rsidP="00DC34C3">
            <w:pPr>
              <w:spacing w:after="0"/>
              <w:ind w:firstLine="0"/>
              <w:jc w:val="center"/>
              <w:rPr>
                <w:b/>
              </w:rPr>
            </w:pPr>
            <w:r w:rsidRPr="00DC34C3">
              <w:rPr>
                <w:b/>
              </w:rPr>
              <w:t>Rasio Cokelat dan Ekstrak Serai</w:t>
            </w:r>
          </w:p>
        </w:tc>
        <w:tc>
          <w:tcPr>
            <w:tcW w:w="1340" w:type="dxa"/>
            <w:vMerge w:val="restart"/>
            <w:tcBorders>
              <w:top w:val="single" w:sz="4" w:space="0" w:color="auto"/>
              <w:bottom w:val="single" w:sz="4" w:space="0" w:color="auto"/>
            </w:tcBorders>
            <w:shd w:val="clear" w:color="auto" w:fill="auto"/>
            <w:vAlign w:val="center"/>
          </w:tcPr>
          <w:p w:rsidR="00DC34C3" w:rsidRPr="00DC34C3" w:rsidRDefault="00DC34C3" w:rsidP="00DC34C3">
            <w:pPr>
              <w:spacing w:after="0"/>
              <w:ind w:firstLine="0"/>
              <w:jc w:val="center"/>
              <w:rPr>
                <w:b/>
              </w:rPr>
            </w:pPr>
            <w:r w:rsidRPr="00DC34C3">
              <w:rPr>
                <w:b/>
              </w:rPr>
              <w:t>Rataan</w:t>
            </w:r>
          </w:p>
        </w:tc>
      </w:tr>
      <w:tr w:rsidR="00DC34C3" w:rsidRPr="00BB4039" w:rsidTr="00DC34C3">
        <w:trPr>
          <w:trHeight w:val="147"/>
          <w:jc w:val="center"/>
        </w:trPr>
        <w:tc>
          <w:tcPr>
            <w:tcW w:w="1620" w:type="dxa"/>
            <w:vMerge/>
            <w:tcBorders>
              <w:bottom w:val="single" w:sz="4" w:space="0" w:color="auto"/>
            </w:tcBorders>
            <w:shd w:val="clear" w:color="auto" w:fill="auto"/>
            <w:vAlign w:val="center"/>
          </w:tcPr>
          <w:p w:rsidR="00DC34C3" w:rsidRPr="00BB4039" w:rsidRDefault="00DC34C3" w:rsidP="00DC34C3">
            <w:pPr>
              <w:spacing w:after="0"/>
              <w:ind w:firstLine="0"/>
              <w:jc w:val="left"/>
            </w:pPr>
          </w:p>
        </w:tc>
        <w:tc>
          <w:tcPr>
            <w:tcW w:w="1180" w:type="dxa"/>
            <w:vMerge/>
            <w:tcBorders>
              <w:bottom w:val="single" w:sz="4" w:space="0" w:color="auto"/>
            </w:tcBorders>
            <w:shd w:val="clear" w:color="auto" w:fill="auto"/>
            <w:vAlign w:val="center"/>
          </w:tcPr>
          <w:p w:rsidR="00DC34C3" w:rsidRPr="00BB4039" w:rsidRDefault="00DC34C3" w:rsidP="00DC34C3">
            <w:pPr>
              <w:spacing w:after="0"/>
              <w:ind w:firstLine="0"/>
              <w:jc w:val="center"/>
            </w:pPr>
          </w:p>
        </w:tc>
        <w:tc>
          <w:tcPr>
            <w:tcW w:w="1320" w:type="dxa"/>
            <w:tcBorders>
              <w:top w:val="single" w:sz="4" w:space="0" w:color="auto"/>
              <w:bottom w:val="single" w:sz="4" w:space="0" w:color="auto"/>
            </w:tcBorders>
            <w:shd w:val="clear" w:color="auto" w:fill="auto"/>
            <w:vAlign w:val="center"/>
          </w:tcPr>
          <w:p w:rsidR="00DC34C3" w:rsidRPr="00DC34C3" w:rsidRDefault="00DC34C3" w:rsidP="00DC34C3">
            <w:pPr>
              <w:spacing w:after="0"/>
              <w:ind w:firstLine="0"/>
              <w:jc w:val="center"/>
              <w:rPr>
                <w:b/>
              </w:rPr>
            </w:pPr>
            <w:r w:rsidRPr="00DC34C3">
              <w:rPr>
                <w:b/>
              </w:rPr>
              <w:t>99,7:0,3</w:t>
            </w:r>
          </w:p>
        </w:tc>
        <w:tc>
          <w:tcPr>
            <w:tcW w:w="1340" w:type="dxa"/>
            <w:tcBorders>
              <w:top w:val="single" w:sz="4" w:space="0" w:color="auto"/>
              <w:bottom w:val="single" w:sz="4" w:space="0" w:color="auto"/>
            </w:tcBorders>
            <w:shd w:val="clear" w:color="auto" w:fill="auto"/>
            <w:vAlign w:val="center"/>
          </w:tcPr>
          <w:p w:rsidR="00DC34C3" w:rsidRPr="00DC34C3" w:rsidRDefault="00DC34C3" w:rsidP="00DC34C3">
            <w:pPr>
              <w:spacing w:after="0"/>
              <w:ind w:firstLine="0"/>
              <w:jc w:val="center"/>
              <w:rPr>
                <w:b/>
              </w:rPr>
            </w:pPr>
            <w:r w:rsidRPr="00DC34C3">
              <w:rPr>
                <w:b/>
              </w:rPr>
              <w:t>99,5:0,5</w:t>
            </w:r>
          </w:p>
        </w:tc>
        <w:tc>
          <w:tcPr>
            <w:tcW w:w="1320" w:type="dxa"/>
            <w:tcBorders>
              <w:top w:val="single" w:sz="4" w:space="0" w:color="auto"/>
              <w:bottom w:val="single" w:sz="4" w:space="0" w:color="auto"/>
            </w:tcBorders>
            <w:shd w:val="clear" w:color="auto" w:fill="auto"/>
            <w:vAlign w:val="center"/>
          </w:tcPr>
          <w:p w:rsidR="00DC34C3" w:rsidRPr="00DC34C3" w:rsidRDefault="00DC34C3" w:rsidP="00DC34C3">
            <w:pPr>
              <w:spacing w:after="0"/>
              <w:ind w:firstLine="0"/>
              <w:jc w:val="center"/>
              <w:rPr>
                <w:b/>
              </w:rPr>
            </w:pPr>
            <w:r w:rsidRPr="00DC34C3">
              <w:rPr>
                <w:b/>
              </w:rPr>
              <w:t>99,3:0,7</w:t>
            </w:r>
          </w:p>
        </w:tc>
        <w:tc>
          <w:tcPr>
            <w:tcW w:w="1340" w:type="dxa"/>
            <w:vMerge/>
            <w:tcBorders>
              <w:top w:val="single" w:sz="4" w:space="0" w:color="auto"/>
              <w:bottom w:val="single" w:sz="4" w:space="0" w:color="auto"/>
            </w:tcBorders>
            <w:shd w:val="clear" w:color="auto" w:fill="auto"/>
            <w:vAlign w:val="center"/>
          </w:tcPr>
          <w:p w:rsidR="00DC34C3" w:rsidRPr="00BB4039" w:rsidRDefault="00DC34C3" w:rsidP="00DC34C3">
            <w:pPr>
              <w:spacing w:after="0"/>
              <w:ind w:firstLine="0"/>
              <w:jc w:val="center"/>
            </w:pPr>
          </w:p>
        </w:tc>
      </w:tr>
      <w:tr w:rsidR="00DC34C3" w:rsidRPr="00BB4039" w:rsidTr="00DC34C3">
        <w:trPr>
          <w:trHeight w:val="147"/>
          <w:jc w:val="center"/>
        </w:trPr>
        <w:tc>
          <w:tcPr>
            <w:tcW w:w="1620" w:type="dxa"/>
            <w:tcBorders>
              <w:top w:val="single" w:sz="4" w:space="0" w:color="auto"/>
            </w:tcBorders>
            <w:shd w:val="clear" w:color="auto" w:fill="auto"/>
            <w:vAlign w:val="center"/>
          </w:tcPr>
          <w:p w:rsidR="00DC34C3" w:rsidRPr="00BB4039" w:rsidRDefault="00DC34C3" w:rsidP="00DC34C3">
            <w:pPr>
              <w:spacing w:after="0"/>
              <w:ind w:firstLine="0"/>
              <w:jc w:val="left"/>
            </w:pPr>
            <w:r w:rsidRPr="00BB4039">
              <w:t>Couverture</w:t>
            </w:r>
          </w:p>
        </w:tc>
        <w:tc>
          <w:tcPr>
            <w:tcW w:w="1180" w:type="dxa"/>
            <w:tcBorders>
              <w:top w:val="single" w:sz="4" w:space="0" w:color="auto"/>
            </w:tcBorders>
            <w:shd w:val="clear" w:color="auto" w:fill="auto"/>
            <w:vAlign w:val="center"/>
          </w:tcPr>
          <w:p w:rsidR="00DC34C3" w:rsidRPr="00BB4039" w:rsidRDefault="00DC34C3" w:rsidP="00DC34C3">
            <w:pPr>
              <w:spacing w:after="0"/>
              <w:ind w:firstLine="0"/>
              <w:jc w:val="center"/>
            </w:pPr>
            <w:r w:rsidRPr="00BB4039">
              <w:t>78,069</w:t>
            </w:r>
          </w:p>
        </w:tc>
        <w:tc>
          <w:tcPr>
            <w:tcW w:w="1320" w:type="dxa"/>
            <w:tcBorders>
              <w:top w:val="single" w:sz="4" w:space="0" w:color="auto"/>
            </w:tcBorders>
            <w:shd w:val="clear" w:color="auto" w:fill="auto"/>
            <w:vAlign w:val="center"/>
          </w:tcPr>
          <w:p w:rsidR="00DC34C3" w:rsidRPr="00BB4039" w:rsidRDefault="00DC34C3" w:rsidP="00DC34C3">
            <w:pPr>
              <w:spacing w:after="0"/>
              <w:ind w:firstLine="0"/>
              <w:jc w:val="center"/>
            </w:pPr>
            <w:r w:rsidRPr="00BB4039">
              <w:t xml:space="preserve">83,594 </w:t>
            </w:r>
            <w:r w:rsidRPr="00F0205E">
              <w:rPr>
                <w:vertAlign w:val="superscript"/>
              </w:rPr>
              <w:t>d</w:t>
            </w:r>
          </w:p>
        </w:tc>
        <w:tc>
          <w:tcPr>
            <w:tcW w:w="1340" w:type="dxa"/>
            <w:tcBorders>
              <w:top w:val="single" w:sz="4" w:space="0" w:color="auto"/>
            </w:tcBorders>
            <w:shd w:val="clear" w:color="auto" w:fill="auto"/>
            <w:vAlign w:val="center"/>
          </w:tcPr>
          <w:p w:rsidR="00DC34C3" w:rsidRPr="00BB4039" w:rsidRDefault="00DC34C3" w:rsidP="00DC34C3">
            <w:pPr>
              <w:spacing w:after="0"/>
              <w:ind w:firstLine="0"/>
              <w:jc w:val="center"/>
            </w:pPr>
            <w:r w:rsidRPr="00BB4039">
              <w:t xml:space="preserve">86,440 </w:t>
            </w:r>
            <w:r w:rsidRPr="00F0205E">
              <w:rPr>
                <w:vertAlign w:val="superscript"/>
              </w:rPr>
              <w:t>b</w:t>
            </w:r>
          </w:p>
        </w:tc>
        <w:tc>
          <w:tcPr>
            <w:tcW w:w="1320" w:type="dxa"/>
            <w:tcBorders>
              <w:top w:val="single" w:sz="4" w:space="0" w:color="auto"/>
            </w:tcBorders>
            <w:shd w:val="clear" w:color="auto" w:fill="auto"/>
            <w:vAlign w:val="center"/>
          </w:tcPr>
          <w:p w:rsidR="00DC34C3" w:rsidRPr="00BB4039" w:rsidRDefault="00DC34C3" w:rsidP="00DC34C3">
            <w:pPr>
              <w:spacing w:after="0"/>
              <w:ind w:firstLine="0"/>
              <w:jc w:val="center"/>
            </w:pPr>
            <w:r w:rsidRPr="00BB4039">
              <w:t>90,179</w:t>
            </w:r>
            <w:r w:rsidRPr="00F0205E">
              <w:rPr>
                <w:vertAlign w:val="superscript"/>
              </w:rPr>
              <w:t xml:space="preserve"> a</w:t>
            </w:r>
          </w:p>
        </w:tc>
        <w:tc>
          <w:tcPr>
            <w:tcW w:w="1340" w:type="dxa"/>
            <w:tcBorders>
              <w:top w:val="single" w:sz="4" w:space="0" w:color="auto"/>
            </w:tcBorders>
            <w:shd w:val="clear" w:color="auto" w:fill="auto"/>
            <w:vAlign w:val="center"/>
          </w:tcPr>
          <w:p w:rsidR="00DC34C3" w:rsidRPr="00BB4039" w:rsidRDefault="00DC34C3" w:rsidP="00DC34C3">
            <w:pPr>
              <w:spacing w:after="0"/>
              <w:ind w:firstLine="0"/>
              <w:jc w:val="center"/>
            </w:pPr>
            <w:r w:rsidRPr="00BB4039">
              <w:t>86,737</w:t>
            </w:r>
            <w:r w:rsidRPr="00F0205E">
              <w:rPr>
                <w:vertAlign w:val="superscript"/>
              </w:rPr>
              <w:t xml:space="preserve"> x</w:t>
            </w:r>
          </w:p>
        </w:tc>
      </w:tr>
      <w:tr w:rsidR="00DC34C3" w:rsidRPr="00BB4039" w:rsidTr="00DC34C3">
        <w:trPr>
          <w:trHeight w:val="147"/>
          <w:jc w:val="center"/>
        </w:trPr>
        <w:tc>
          <w:tcPr>
            <w:tcW w:w="1620" w:type="dxa"/>
            <w:shd w:val="clear" w:color="auto" w:fill="auto"/>
            <w:vAlign w:val="center"/>
          </w:tcPr>
          <w:p w:rsidR="00DC34C3" w:rsidRPr="00BB4039" w:rsidRDefault="00DC34C3" w:rsidP="00DC34C3">
            <w:pPr>
              <w:spacing w:after="0"/>
              <w:ind w:firstLine="0"/>
              <w:jc w:val="left"/>
            </w:pPr>
            <w:r w:rsidRPr="00BB4039">
              <w:t>Coumpound</w:t>
            </w:r>
          </w:p>
        </w:tc>
        <w:tc>
          <w:tcPr>
            <w:tcW w:w="1180" w:type="dxa"/>
            <w:shd w:val="clear" w:color="auto" w:fill="auto"/>
            <w:vAlign w:val="center"/>
          </w:tcPr>
          <w:p w:rsidR="00DC34C3" w:rsidRPr="00BB4039" w:rsidRDefault="00DC34C3" w:rsidP="00DC34C3">
            <w:pPr>
              <w:spacing w:after="0"/>
              <w:ind w:firstLine="0"/>
              <w:jc w:val="center"/>
            </w:pPr>
            <w:r w:rsidRPr="00BB4039">
              <w:t>75,725</w:t>
            </w:r>
          </w:p>
        </w:tc>
        <w:tc>
          <w:tcPr>
            <w:tcW w:w="1320" w:type="dxa"/>
            <w:shd w:val="clear" w:color="auto" w:fill="auto"/>
            <w:vAlign w:val="center"/>
          </w:tcPr>
          <w:p w:rsidR="00DC34C3" w:rsidRPr="00BB4039" w:rsidRDefault="00DC34C3" w:rsidP="00DC34C3">
            <w:pPr>
              <w:spacing w:after="0"/>
              <w:ind w:firstLine="0"/>
              <w:jc w:val="center"/>
            </w:pPr>
            <w:r w:rsidRPr="00BB4039">
              <w:t xml:space="preserve">81,920 </w:t>
            </w:r>
            <w:r w:rsidRPr="00F0205E">
              <w:rPr>
                <w:vertAlign w:val="superscript"/>
              </w:rPr>
              <w:t>f</w:t>
            </w:r>
          </w:p>
        </w:tc>
        <w:tc>
          <w:tcPr>
            <w:tcW w:w="1340" w:type="dxa"/>
            <w:shd w:val="clear" w:color="auto" w:fill="auto"/>
            <w:vAlign w:val="center"/>
          </w:tcPr>
          <w:p w:rsidR="00DC34C3" w:rsidRPr="00BB4039" w:rsidRDefault="00DC34C3" w:rsidP="00DC34C3">
            <w:pPr>
              <w:spacing w:after="0"/>
              <w:ind w:firstLine="0"/>
              <w:jc w:val="center"/>
            </w:pPr>
            <w:r w:rsidRPr="00BB4039">
              <w:t xml:space="preserve">82,757 </w:t>
            </w:r>
            <w:r w:rsidRPr="00F0205E">
              <w:rPr>
                <w:vertAlign w:val="superscript"/>
              </w:rPr>
              <w:t>e</w:t>
            </w:r>
          </w:p>
        </w:tc>
        <w:tc>
          <w:tcPr>
            <w:tcW w:w="1320" w:type="dxa"/>
            <w:shd w:val="clear" w:color="auto" w:fill="auto"/>
            <w:vAlign w:val="center"/>
          </w:tcPr>
          <w:p w:rsidR="00DC34C3" w:rsidRPr="00BB4039" w:rsidRDefault="00DC34C3" w:rsidP="00DC34C3">
            <w:pPr>
              <w:spacing w:after="0"/>
              <w:ind w:firstLine="0"/>
              <w:jc w:val="center"/>
            </w:pPr>
            <w:r w:rsidRPr="00BB4039">
              <w:t xml:space="preserve">83,873 </w:t>
            </w:r>
            <w:r w:rsidRPr="00F0205E">
              <w:rPr>
                <w:vertAlign w:val="superscript"/>
              </w:rPr>
              <w:t>c</w:t>
            </w:r>
          </w:p>
        </w:tc>
        <w:tc>
          <w:tcPr>
            <w:tcW w:w="1340" w:type="dxa"/>
            <w:shd w:val="clear" w:color="auto" w:fill="auto"/>
            <w:vAlign w:val="center"/>
          </w:tcPr>
          <w:p w:rsidR="00DC34C3" w:rsidRPr="00BB4039" w:rsidRDefault="00DC34C3" w:rsidP="00DC34C3">
            <w:pPr>
              <w:spacing w:after="0"/>
              <w:ind w:firstLine="0"/>
              <w:jc w:val="center"/>
            </w:pPr>
            <w:r w:rsidRPr="00BB4039">
              <w:t>82,850</w:t>
            </w:r>
            <w:r w:rsidRPr="00F0205E">
              <w:rPr>
                <w:vertAlign w:val="superscript"/>
              </w:rPr>
              <w:t xml:space="preserve"> y</w:t>
            </w:r>
          </w:p>
        </w:tc>
      </w:tr>
      <w:tr w:rsidR="00DC34C3" w:rsidRPr="00BB4039" w:rsidTr="00DC34C3">
        <w:trPr>
          <w:trHeight w:val="147"/>
          <w:jc w:val="center"/>
        </w:trPr>
        <w:tc>
          <w:tcPr>
            <w:tcW w:w="1620" w:type="dxa"/>
            <w:tcBorders>
              <w:bottom w:val="single" w:sz="4" w:space="0" w:color="auto"/>
            </w:tcBorders>
            <w:shd w:val="clear" w:color="auto" w:fill="auto"/>
            <w:vAlign w:val="center"/>
          </w:tcPr>
          <w:p w:rsidR="00DC34C3" w:rsidRPr="00BB4039" w:rsidRDefault="00DC34C3" w:rsidP="00DC34C3">
            <w:pPr>
              <w:spacing w:after="0"/>
              <w:ind w:firstLine="0"/>
              <w:jc w:val="left"/>
            </w:pPr>
            <w:r w:rsidRPr="00BB4039">
              <w:t>Rataan</w:t>
            </w:r>
          </w:p>
        </w:tc>
        <w:tc>
          <w:tcPr>
            <w:tcW w:w="1180" w:type="dxa"/>
            <w:tcBorders>
              <w:bottom w:val="single" w:sz="4" w:space="0" w:color="auto"/>
            </w:tcBorders>
            <w:shd w:val="clear" w:color="auto" w:fill="auto"/>
            <w:vAlign w:val="center"/>
          </w:tcPr>
          <w:p w:rsidR="00DC34C3" w:rsidRPr="00BB4039" w:rsidRDefault="00DC34C3" w:rsidP="00DC34C3">
            <w:pPr>
              <w:spacing w:after="0"/>
              <w:ind w:firstLine="0"/>
              <w:jc w:val="center"/>
            </w:pPr>
            <w:r w:rsidRPr="00BB4039">
              <w:t>76,897</w:t>
            </w:r>
          </w:p>
        </w:tc>
        <w:tc>
          <w:tcPr>
            <w:tcW w:w="1320" w:type="dxa"/>
            <w:tcBorders>
              <w:bottom w:val="single" w:sz="4" w:space="0" w:color="auto"/>
            </w:tcBorders>
            <w:shd w:val="clear" w:color="auto" w:fill="auto"/>
            <w:vAlign w:val="center"/>
          </w:tcPr>
          <w:p w:rsidR="00DC34C3" w:rsidRPr="00BB4039" w:rsidRDefault="00DC34C3" w:rsidP="00DC34C3">
            <w:pPr>
              <w:spacing w:after="0"/>
              <w:ind w:firstLine="0"/>
              <w:jc w:val="center"/>
            </w:pPr>
            <w:r w:rsidRPr="00BB4039">
              <w:t xml:space="preserve">82,757 </w:t>
            </w:r>
            <w:r w:rsidRPr="00F0205E">
              <w:rPr>
                <w:vertAlign w:val="superscript"/>
              </w:rPr>
              <w:t>p</w:t>
            </w:r>
          </w:p>
        </w:tc>
        <w:tc>
          <w:tcPr>
            <w:tcW w:w="1340" w:type="dxa"/>
            <w:tcBorders>
              <w:bottom w:val="single" w:sz="4" w:space="0" w:color="auto"/>
            </w:tcBorders>
            <w:shd w:val="clear" w:color="auto" w:fill="auto"/>
            <w:vAlign w:val="center"/>
          </w:tcPr>
          <w:p w:rsidR="00DC34C3" w:rsidRPr="00BB4039" w:rsidRDefault="00DC34C3" w:rsidP="00DC34C3">
            <w:pPr>
              <w:spacing w:after="0"/>
              <w:ind w:firstLine="0"/>
              <w:jc w:val="center"/>
            </w:pPr>
            <w:r w:rsidRPr="00BB4039">
              <w:t xml:space="preserve">84,599 </w:t>
            </w:r>
            <w:r w:rsidRPr="00F0205E">
              <w:rPr>
                <w:vertAlign w:val="superscript"/>
              </w:rPr>
              <w:t>q</w:t>
            </w:r>
          </w:p>
        </w:tc>
        <w:tc>
          <w:tcPr>
            <w:tcW w:w="1320" w:type="dxa"/>
            <w:tcBorders>
              <w:bottom w:val="single" w:sz="4" w:space="0" w:color="auto"/>
            </w:tcBorders>
            <w:shd w:val="clear" w:color="auto" w:fill="auto"/>
            <w:vAlign w:val="center"/>
          </w:tcPr>
          <w:p w:rsidR="00DC34C3" w:rsidRPr="00BB4039" w:rsidRDefault="00DC34C3" w:rsidP="00DC34C3">
            <w:pPr>
              <w:spacing w:after="0"/>
              <w:ind w:firstLine="0"/>
              <w:jc w:val="center"/>
            </w:pPr>
            <w:r w:rsidRPr="00BB4039">
              <w:t>87,026</w:t>
            </w:r>
            <w:r w:rsidRPr="00F0205E">
              <w:rPr>
                <w:vertAlign w:val="superscript"/>
              </w:rPr>
              <w:t xml:space="preserve"> r</w:t>
            </w:r>
          </w:p>
        </w:tc>
        <w:tc>
          <w:tcPr>
            <w:tcW w:w="1340" w:type="dxa"/>
            <w:tcBorders>
              <w:bottom w:val="single" w:sz="4" w:space="0" w:color="auto"/>
            </w:tcBorders>
            <w:shd w:val="clear" w:color="auto" w:fill="auto"/>
            <w:vAlign w:val="center"/>
          </w:tcPr>
          <w:p w:rsidR="00DC34C3" w:rsidRPr="00BB4039" w:rsidRDefault="00DC34C3" w:rsidP="00DC34C3">
            <w:pPr>
              <w:spacing w:after="0"/>
              <w:ind w:firstLine="0"/>
              <w:jc w:val="center"/>
            </w:pPr>
          </w:p>
        </w:tc>
      </w:tr>
    </w:tbl>
    <w:p w:rsidR="004D6F1F" w:rsidRDefault="004D6F1F" w:rsidP="00DC34C3">
      <w:pPr>
        <w:pStyle w:val="Heading2"/>
        <w:spacing w:before="0" w:after="0"/>
        <w:rPr>
          <w:i w:val="0"/>
          <w:sz w:val="24"/>
          <w:szCs w:val="24"/>
          <w:lang w:val="id-ID"/>
        </w:rPr>
        <w:sectPr w:rsidR="004D6F1F" w:rsidSect="001B2399">
          <w:type w:val="continuous"/>
          <w:pgSz w:w="11906" w:h="16838" w:code="9"/>
          <w:pgMar w:top="1361" w:right="1021" w:bottom="1021" w:left="1361" w:header="709" w:footer="709" w:gutter="0"/>
          <w:pgNumType w:start="1"/>
          <w:cols w:space="284"/>
          <w:docGrid w:linePitch="360"/>
        </w:sectPr>
      </w:pPr>
    </w:p>
    <w:p w:rsidR="00C1456B" w:rsidRPr="00267D5F" w:rsidRDefault="00C1456B" w:rsidP="00D24735">
      <w:pPr>
        <w:pStyle w:val="Heading3"/>
        <w:spacing w:before="60" w:after="0"/>
        <w:rPr>
          <w:sz w:val="24"/>
          <w:szCs w:val="24"/>
        </w:rPr>
      </w:pPr>
      <w:bookmarkStart w:id="9" w:name="_Toc4301875"/>
      <w:bookmarkStart w:id="10" w:name="_Toc4577555"/>
      <w:bookmarkEnd w:id="7"/>
      <w:bookmarkEnd w:id="8"/>
      <w:r>
        <w:rPr>
          <w:sz w:val="24"/>
          <w:szCs w:val="24"/>
          <w:lang w:val="id-ID"/>
        </w:rPr>
        <w:lastRenderedPageBreak/>
        <w:t>Uji Organoleptik</w:t>
      </w:r>
    </w:p>
    <w:p w:rsidR="00C1456B" w:rsidRPr="00131C32" w:rsidRDefault="00C1456B" w:rsidP="00D24735">
      <w:pPr>
        <w:pStyle w:val="Heading3"/>
        <w:numPr>
          <w:ilvl w:val="0"/>
          <w:numId w:val="6"/>
        </w:numPr>
        <w:spacing w:before="60" w:after="0"/>
        <w:ind w:left="357" w:hanging="357"/>
        <w:rPr>
          <w:sz w:val="24"/>
          <w:szCs w:val="24"/>
        </w:rPr>
      </w:pPr>
      <w:r w:rsidRPr="00131C32">
        <w:rPr>
          <w:sz w:val="24"/>
          <w:szCs w:val="24"/>
        </w:rPr>
        <w:t>Uji Deskripsi</w:t>
      </w:r>
      <w:bookmarkEnd w:id="9"/>
      <w:bookmarkEnd w:id="10"/>
    </w:p>
    <w:p w:rsidR="00C1456B" w:rsidRPr="004D6F1F" w:rsidRDefault="00C1456B" w:rsidP="00B863CB">
      <w:pPr>
        <w:rPr>
          <w:rFonts w:eastAsiaTheme="minorHAnsi"/>
          <w:lang w:val="id-ID"/>
        </w:rPr>
      </w:pPr>
      <w:r w:rsidRPr="0059396A">
        <w:t xml:space="preserve">Uji deskripsi dilakukan untuk mengidentifikasi karakteristik sensori pada suatu produk. </w:t>
      </w:r>
      <w:r w:rsidRPr="0059396A">
        <w:rPr>
          <w:rFonts w:eastAsiaTheme="minorHAnsi"/>
        </w:rPr>
        <w:t>Uji deskripsi</w:t>
      </w:r>
      <w:r w:rsidRPr="0059396A">
        <w:rPr>
          <w:rFonts w:eastAsiaTheme="minorHAnsi"/>
          <w:lang w:val="id-ID"/>
        </w:rPr>
        <w:t xml:space="preserve"> rating</w:t>
      </w:r>
      <w:r w:rsidRPr="0059396A">
        <w:rPr>
          <w:rFonts w:eastAsiaTheme="minorHAnsi"/>
        </w:rPr>
        <w:t xml:space="preserve"> dilakukan dengan </w:t>
      </w:r>
      <w:r w:rsidRPr="0059396A">
        <w:rPr>
          <w:rFonts w:eastAsiaTheme="minorHAnsi"/>
          <w:lang w:val="id-ID"/>
        </w:rPr>
        <w:t xml:space="preserve">melibatkan </w:t>
      </w:r>
      <w:r>
        <w:rPr>
          <w:rFonts w:eastAsiaTheme="minorHAnsi"/>
        </w:rPr>
        <w:t>30 panelis semi terlatih.</w:t>
      </w:r>
      <w:r>
        <w:rPr>
          <w:rFonts w:eastAsiaTheme="minorHAnsi"/>
          <w:lang w:val="id-ID"/>
        </w:rPr>
        <w:t xml:space="preserve"> </w:t>
      </w:r>
      <w:r w:rsidRPr="0059396A">
        <w:t xml:space="preserve">Panelis memberikan penilaian terhadap profil sensori dari sampel menggunakan skala garis tidak terstruktur dengan panjang 10 cm. Atribut sensori yang diuji adalah aroma rempah, rasa pahit, </w:t>
      </w:r>
      <w:r>
        <w:t xml:space="preserve">sensasi </w:t>
      </w:r>
      <w:r w:rsidRPr="0059396A">
        <w:t>rasa pedas,</w:t>
      </w:r>
      <w:r>
        <w:rPr>
          <w:lang w:val="id-ID"/>
        </w:rPr>
        <w:t xml:space="preserve"> </w:t>
      </w:r>
      <w:r w:rsidRPr="0059396A">
        <w:rPr>
          <w:i/>
        </w:rPr>
        <w:t>mouthfeel</w:t>
      </w:r>
      <w:r w:rsidRPr="0059396A">
        <w:t xml:space="preserve"> dan </w:t>
      </w:r>
      <w:r w:rsidRPr="0059396A">
        <w:rPr>
          <w:i/>
        </w:rPr>
        <w:t>aftertaste</w:t>
      </w:r>
      <w:r w:rsidRPr="0059396A">
        <w:t>.</w:t>
      </w:r>
    </w:p>
    <w:p w:rsidR="00C1456B" w:rsidRPr="00131C32" w:rsidRDefault="00C1456B" w:rsidP="00C1456B">
      <w:pPr>
        <w:pStyle w:val="Heading4"/>
        <w:numPr>
          <w:ilvl w:val="0"/>
          <w:numId w:val="3"/>
        </w:numPr>
        <w:spacing w:before="0"/>
        <w:ind w:left="357" w:hanging="357"/>
        <w:rPr>
          <w:i w:val="0"/>
          <w:color w:val="auto"/>
        </w:rPr>
      </w:pPr>
      <w:r w:rsidRPr="00131C32">
        <w:rPr>
          <w:i w:val="0"/>
          <w:color w:val="auto"/>
        </w:rPr>
        <w:t>Aroma Rempah</w:t>
      </w:r>
    </w:p>
    <w:p w:rsidR="00C1456B" w:rsidRDefault="00C1456B" w:rsidP="00C1456B">
      <w:pPr>
        <w:rPr>
          <w:lang w:val="id-ID"/>
        </w:rPr>
      </w:pPr>
      <w:r w:rsidRPr="00A2219D">
        <w:t xml:space="preserve">Berdasarkan hasil uji deskriptif panelis terhadap parameter aroma rempah pada produk cokelat ekstrak rempah serai diperoleh nilai rata-rata yang tercantum pada Tabel 3 dimana tingkat aroma rempah cokelat mengarah pada respon terasa aroma khas serai sampai aroma serai agak kuat. Diketahui bahwa semakin banyak penambahan ekstrak rempah serai maka aroma rempah semakin kuat. Senyawa volatil pada rempah-rempahan sangat mempengaruhi mutu produk pangan sehingga kadang dapat menutupi aroma yang tidak dikehendaki, namun komponen ini dapat hilang seiring dengan lamanya proses pengolahan sehingga dapat mengurangi nilai aroma itu sediri (Semadi dan Wartini, 2015). Selain sebagai </w:t>
      </w:r>
      <w:r w:rsidR="00D24735">
        <w:rPr>
          <w:lang w:val="id-ID"/>
        </w:rPr>
        <w:t xml:space="preserve">antioksidan, </w:t>
      </w:r>
      <w:r w:rsidRPr="00A2219D">
        <w:t>antibakteri, antijamur dan antikanker komponen senyawa ekstrak serai seperti sitronellal, geraniol, dan sitronellol merupakan senyawa spesifik yang membuat aroma serai pada produk terasa kuat (Bota W et al., 2015).</w:t>
      </w:r>
    </w:p>
    <w:p w:rsidR="00C1456B" w:rsidRPr="0059396A" w:rsidRDefault="00C1456B" w:rsidP="00B863CB">
      <w:pPr>
        <w:spacing w:after="0"/>
        <w:ind w:firstLine="0"/>
        <w:jc w:val="left"/>
      </w:pPr>
      <w:r w:rsidRPr="0059396A">
        <w:t xml:space="preserve">Tabel </w:t>
      </w:r>
      <w:r>
        <w:rPr>
          <w:lang w:val="id-ID"/>
        </w:rPr>
        <w:t>3</w:t>
      </w:r>
      <w:r w:rsidRPr="0059396A">
        <w:t xml:space="preserve">. </w:t>
      </w:r>
      <w:bookmarkStart w:id="11" w:name="_Toc471595"/>
      <w:bookmarkStart w:id="12" w:name="_Toc1722170"/>
      <w:bookmarkStart w:id="13" w:name="_Toc4577441"/>
      <w:r w:rsidRPr="0059396A">
        <w:t>Hasil Rata-Rata Uji Deskripsi Produk Cokelat Ekstrak Serai Terhadap Parameter Aroma Rempah</w:t>
      </w:r>
      <w:bookmarkEnd w:id="11"/>
      <w:bookmarkEnd w:id="12"/>
      <w:bookmarkEnd w:id="13"/>
    </w:p>
    <w:tbl>
      <w:tblPr>
        <w:tblW w:w="4678" w:type="dxa"/>
        <w:tblLayout w:type="fixed"/>
        <w:tblCellMar>
          <w:left w:w="0" w:type="dxa"/>
          <w:right w:w="0" w:type="dxa"/>
        </w:tblCellMar>
        <w:tblLook w:val="0000"/>
      </w:tblPr>
      <w:tblGrid>
        <w:gridCol w:w="1134"/>
        <w:gridCol w:w="992"/>
        <w:gridCol w:w="851"/>
        <w:gridCol w:w="992"/>
        <w:gridCol w:w="709"/>
      </w:tblGrid>
      <w:tr w:rsidR="001861E0" w:rsidRPr="00B85292" w:rsidTr="00B85292">
        <w:trPr>
          <w:trHeight w:val="340"/>
        </w:trPr>
        <w:tc>
          <w:tcPr>
            <w:tcW w:w="1134" w:type="dxa"/>
            <w:vMerge w:val="restart"/>
            <w:tcBorders>
              <w:top w:val="single" w:sz="4" w:space="0" w:color="auto"/>
              <w:bottom w:val="single" w:sz="4" w:space="0" w:color="auto"/>
            </w:tcBorders>
            <w:shd w:val="clear" w:color="auto" w:fill="auto"/>
            <w:vAlign w:val="center"/>
          </w:tcPr>
          <w:p w:rsidR="001861E0" w:rsidRPr="00B85292" w:rsidRDefault="001861E0" w:rsidP="001861E0">
            <w:pPr>
              <w:spacing w:after="0"/>
              <w:ind w:firstLine="0"/>
              <w:jc w:val="left"/>
              <w:rPr>
                <w:b/>
                <w:sz w:val="20"/>
                <w:szCs w:val="20"/>
                <w:lang w:val="id-ID"/>
              </w:rPr>
            </w:pPr>
            <w:r w:rsidRPr="00B85292">
              <w:rPr>
                <w:b/>
                <w:sz w:val="20"/>
                <w:szCs w:val="20"/>
              </w:rPr>
              <w:t>Jenis</w:t>
            </w:r>
          </w:p>
          <w:p w:rsidR="001861E0" w:rsidRPr="00B85292" w:rsidRDefault="001861E0" w:rsidP="001861E0">
            <w:pPr>
              <w:spacing w:after="0"/>
              <w:ind w:firstLine="0"/>
              <w:jc w:val="left"/>
              <w:rPr>
                <w:b/>
                <w:sz w:val="20"/>
                <w:szCs w:val="20"/>
                <w:lang w:val="id-ID"/>
              </w:rPr>
            </w:pPr>
            <w:r w:rsidRPr="00B85292">
              <w:rPr>
                <w:b/>
                <w:sz w:val="20"/>
                <w:szCs w:val="20"/>
              </w:rPr>
              <w:t xml:space="preserve"> Cokelat</w:t>
            </w:r>
          </w:p>
        </w:tc>
        <w:tc>
          <w:tcPr>
            <w:tcW w:w="2835" w:type="dxa"/>
            <w:gridSpan w:val="3"/>
            <w:tcBorders>
              <w:top w:val="single" w:sz="4" w:space="0" w:color="auto"/>
              <w:bottom w:val="single" w:sz="4" w:space="0" w:color="auto"/>
            </w:tcBorders>
            <w:shd w:val="clear" w:color="auto" w:fill="auto"/>
            <w:vAlign w:val="center"/>
          </w:tcPr>
          <w:p w:rsidR="001861E0" w:rsidRPr="00B85292" w:rsidRDefault="001861E0" w:rsidP="001861E0">
            <w:pPr>
              <w:spacing w:after="0"/>
              <w:ind w:firstLine="0"/>
              <w:jc w:val="center"/>
              <w:rPr>
                <w:b/>
                <w:sz w:val="20"/>
                <w:szCs w:val="20"/>
                <w:lang w:val="id-ID"/>
              </w:rPr>
            </w:pPr>
            <w:r w:rsidRPr="00B85292">
              <w:rPr>
                <w:b/>
                <w:sz w:val="20"/>
                <w:szCs w:val="20"/>
              </w:rPr>
              <w:t xml:space="preserve">Rasio Cokelat dan </w:t>
            </w:r>
          </w:p>
          <w:p w:rsidR="001861E0" w:rsidRPr="00B85292" w:rsidRDefault="001861E0" w:rsidP="001861E0">
            <w:pPr>
              <w:spacing w:after="0"/>
              <w:ind w:firstLine="0"/>
              <w:jc w:val="center"/>
              <w:rPr>
                <w:b/>
                <w:sz w:val="20"/>
                <w:szCs w:val="20"/>
              </w:rPr>
            </w:pPr>
            <w:r w:rsidRPr="00B85292">
              <w:rPr>
                <w:b/>
                <w:sz w:val="20"/>
                <w:szCs w:val="20"/>
              </w:rPr>
              <w:t>Ekstrak Serai</w:t>
            </w:r>
          </w:p>
        </w:tc>
        <w:tc>
          <w:tcPr>
            <w:tcW w:w="709" w:type="dxa"/>
            <w:vMerge w:val="restart"/>
            <w:tcBorders>
              <w:top w:val="single" w:sz="4" w:space="0" w:color="auto"/>
            </w:tcBorders>
            <w:shd w:val="clear" w:color="auto" w:fill="auto"/>
            <w:vAlign w:val="center"/>
          </w:tcPr>
          <w:p w:rsidR="001861E0" w:rsidRPr="00B85292" w:rsidRDefault="001861E0" w:rsidP="001861E0">
            <w:pPr>
              <w:spacing w:after="0"/>
              <w:ind w:firstLine="0"/>
              <w:jc w:val="center"/>
              <w:rPr>
                <w:b/>
                <w:sz w:val="20"/>
                <w:szCs w:val="20"/>
              </w:rPr>
            </w:pPr>
            <w:r w:rsidRPr="00B85292">
              <w:rPr>
                <w:b/>
                <w:sz w:val="20"/>
                <w:szCs w:val="20"/>
              </w:rPr>
              <w:t>Rataan</w:t>
            </w:r>
          </w:p>
        </w:tc>
      </w:tr>
      <w:tr w:rsidR="001861E0" w:rsidRPr="00B85292" w:rsidTr="00B85292">
        <w:trPr>
          <w:trHeight w:val="340"/>
        </w:trPr>
        <w:tc>
          <w:tcPr>
            <w:tcW w:w="1134" w:type="dxa"/>
            <w:vMerge/>
            <w:tcBorders>
              <w:bottom w:val="single" w:sz="4" w:space="0" w:color="auto"/>
            </w:tcBorders>
            <w:shd w:val="clear" w:color="auto" w:fill="auto"/>
            <w:vAlign w:val="bottom"/>
          </w:tcPr>
          <w:p w:rsidR="001861E0" w:rsidRPr="00B85292" w:rsidRDefault="001861E0" w:rsidP="001861E0">
            <w:pPr>
              <w:spacing w:after="0"/>
              <w:ind w:firstLine="0"/>
              <w:rPr>
                <w:b/>
                <w:sz w:val="20"/>
                <w:szCs w:val="20"/>
              </w:rPr>
            </w:pPr>
          </w:p>
        </w:tc>
        <w:tc>
          <w:tcPr>
            <w:tcW w:w="992" w:type="dxa"/>
            <w:tcBorders>
              <w:top w:val="single" w:sz="4" w:space="0" w:color="auto"/>
              <w:bottom w:val="single" w:sz="4" w:space="0" w:color="auto"/>
            </w:tcBorders>
            <w:shd w:val="clear" w:color="auto" w:fill="auto"/>
            <w:vAlign w:val="center"/>
          </w:tcPr>
          <w:p w:rsidR="001861E0" w:rsidRPr="00B85292" w:rsidRDefault="001861E0" w:rsidP="001861E0">
            <w:pPr>
              <w:spacing w:after="0"/>
              <w:ind w:firstLine="0"/>
              <w:jc w:val="center"/>
              <w:rPr>
                <w:b/>
                <w:sz w:val="20"/>
                <w:szCs w:val="20"/>
              </w:rPr>
            </w:pPr>
            <w:r w:rsidRPr="00B85292">
              <w:rPr>
                <w:b/>
                <w:sz w:val="20"/>
                <w:szCs w:val="20"/>
              </w:rPr>
              <w:t>99,7:0,3</w:t>
            </w:r>
          </w:p>
        </w:tc>
        <w:tc>
          <w:tcPr>
            <w:tcW w:w="851" w:type="dxa"/>
            <w:tcBorders>
              <w:top w:val="single" w:sz="4" w:space="0" w:color="auto"/>
              <w:bottom w:val="single" w:sz="4" w:space="0" w:color="auto"/>
            </w:tcBorders>
            <w:shd w:val="clear" w:color="auto" w:fill="auto"/>
            <w:vAlign w:val="center"/>
          </w:tcPr>
          <w:p w:rsidR="001861E0" w:rsidRPr="00B85292" w:rsidRDefault="001861E0" w:rsidP="001861E0">
            <w:pPr>
              <w:spacing w:after="0"/>
              <w:ind w:firstLine="0"/>
              <w:jc w:val="center"/>
              <w:rPr>
                <w:b/>
                <w:sz w:val="20"/>
                <w:szCs w:val="20"/>
              </w:rPr>
            </w:pPr>
            <w:r w:rsidRPr="00B85292">
              <w:rPr>
                <w:b/>
                <w:sz w:val="20"/>
                <w:szCs w:val="20"/>
              </w:rPr>
              <w:t>99,5:0,5</w:t>
            </w:r>
          </w:p>
        </w:tc>
        <w:tc>
          <w:tcPr>
            <w:tcW w:w="992" w:type="dxa"/>
            <w:tcBorders>
              <w:top w:val="single" w:sz="4" w:space="0" w:color="auto"/>
              <w:bottom w:val="single" w:sz="4" w:space="0" w:color="auto"/>
            </w:tcBorders>
            <w:shd w:val="clear" w:color="auto" w:fill="auto"/>
            <w:vAlign w:val="center"/>
          </w:tcPr>
          <w:p w:rsidR="001861E0" w:rsidRPr="00B85292" w:rsidRDefault="001861E0" w:rsidP="001861E0">
            <w:pPr>
              <w:spacing w:after="0"/>
              <w:ind w:firstLine="0"/>
              <w:jc w:val="center"/>
              <w:rPr>
                <w:b/>
                <w:sz w:val="20"/>
                <w:szCs w:val="20"/>
              </w:rPr>
            </w:pPr>
            <w:r w:rsidRPr="00B85292">
              <w:rPr>
                <w:b/>
                <w:sz w:val="20"/>
                <w:szCs w:val="20"/>
              </w:rPr>
              <w:t>99,3:0,7</w:t>
            </w:r>
          </w:p>
        </w:tc>
        <w:tc>
          <w:tcPr>
            <w:tcW w:w="709" w:type="dxa"/>
            <w:vMerge/>
            <w:tcBorders>
              <w:bottom w:val="single" w:sz="4" w:space="0" w:color="auto"/>
            </w:tcBorders>
            <w:shd w:val="clear" w:color="auto" w:fill="auto"/>
            <w:vAlign w:val="center"/>
          </w:tcPr>
          <w:p w:rsidR="001861E0" w:rsidRPr="00B85292" w:rsidRDefault="001861E0" w:rsidP="001861E0">
            <w:pPr>
              <w:spacing w:after="0"/>
              <w:ind w:firstLine="0"/>
              <w:jc w:val="center"/>
              <w:rPr>
                <w:sz w:val="20"/>
                <w:szCs w:val="20"/>
              </w:rPr>
            </w:pPr>
          </w:p>
        </w:tc>
      </w:tr>
      <w:tr w:rsidR="001861E0" w:rsidRPr="00B85292" w:rsidTr="00B85292">
        <w:trPr>
          <w:trHeight w:val="340"/>
        </w:trPr>
        <w:tc>
          <w:tcPr>
            <w:tcW w:w="1134" w:type="dxa"/>
            <w:tcBorders>
              <w:top w:val="single" w:sz="4" w:space="0" w:color="auto"/>
            </w:tcBorders>
            <w:shd w:val="clear" w:color="auto" w:fill="auto"/>
            <w:vAlign w:val="bottom"/>
          </w:tcPr>
          <w:p w:rsidR="001861E0" w:rsidRPr="00B85292" w:rsidRDefault="001861E0" w:rsidP="001861E0">
            <w:pPr>
              <w:spacing w:after="0"/>
              <w:ind w:firstLine="0"/>
              <w:rPr>
                <w:b/>
                <w:i/>
                <w:sz w:val="20"/>
                <w:szCs w:val="20"/>
              </w:rPr>
            </w:pPr>
            <w:r w:rsidRPr="00B85292">
              <w:rPr>
                <w:b/>
                <w:i/>
                <w:sz w:val="20"/>
                <w:szCs w:val="20"/>
              </w:rPr>
              <w:t>Couverture</w:t>
            </w:r>
          </w:p>
        </w:tc>
        <w:tc>
          <w:tcPr>
            <w:tcW w:w="992" w:type="dxa"/>
            <w:tcBorders>
              <w:top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5.52</w:t>
            </w:r>
            <w:r w:rsidRPr="00B85292">
              <w:rPr>
                <w:sz w:val="20"/>
                <w:szCs w:val="20"/>
                <w:vertAlign w:val="superscript"/>
              </w:rPr>
              <w:t xml:space="preserve"> b</w:t>
            </w:r>
          </w:p>
        </w:tc>
        <w:tc>
          <w:tcPr>
            <w:tcW w:w="851" w:type="dxa"/>
            <w:tcBorders>
              <w:top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 xml:space="preserve">6.08 </w:t>
            </w:r>
            <w:r w:rsidRPr="00B85292">
              <w:rPr>
                <w:sz w:val="20"/>
                <w:szCs w:val="20"/>
                <w:vertAlign w:val="superscript"/>
              </w:rPr>
              <w:t>bc</w:t>
            </w:r>
          </w:p>
        </w:tc>
        <w:tc>
          <w:tcPr>
            <w:tcW w:w="992" w:type="dxa"/>
            <w:tcBorders>
              <w:top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 xml:space="preserve">6.95 </w:t>
            </w:r>
            <w:r w:rsidRPr="00B85292">
              <w:rPr>
                <w:sz w:val="20"/>
                <w:szCs w:val="20"/>
                <w:vertAlign w:val="superscript"/>
              </w:rPr>
              <w:t>c</w:t>
            </w:r>
          </w:p>
        </w:tc>
        <w:tc>
          <w:tcPr>
            <w:tcW w:w="709" w:type="dxa"/>
            <w:tcBorders>
              <w:top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6.18</w:t>
            </w:r>
            <w:r w:rsidRPr="00B85292">
              <w:rPr>
                <w:sz w:val="20"/>
                <w:szCs w:val="20"/>
                <w:vertAlign w:val="superscript"/>
              </w:rPr>
              <w:t xml:space="preserve"> x</w:t>
            </w:r>
          </w:p>
        </w:tc>
      </w:tr>
      <w:tr w:rsidR="001861E0" w:rsidRPr="00B85292" w:rsidTr="00B85292">
        <w:trPr>
          <w:trHeight w:val="340"/>
        </w:trPr>
        <w:tc>
          <w:tcPr>
            <w:tcW w:w="1134" w:type="dxa"/>
            <w:shd w:val="clear" w:color="auto" w:fill="auto"/>
            <w:vAlign w:val="bottom"/>
          </w:tcPr>
          <w:p w:rsidR="001861E0" w:rsidRPr="00B85292" w:rsidRDefault="001861E0" w:rsidP="001861E0">
            <w:pPr>
              <w:spacing w:after="0"/>
              <w:ind w:firstLine="0"/>
              <w:rPr>
                <w:b/>
                <w:i/>
                <w:sz w:val="20"/>
                <w:szCs w:val="20"/>
              </w:rPr>
            </w:pPr>
            <w:r w:rsidRPr="00B85292">
              <w:rPr>
                <w:b/>
                <w:i/>
                <w:sz w:val="20"/>
                <w:szCs w:val="20"/>
              </w:rPr>
              <w:t>Coumpound</w:t>
            </w:r>
          </w:p>
        </w:tc>
        <w:tc>
          <w:tcPr>
            <w:tcW w:w="992" w:type="dxa"/>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4.50</w:t>
            </w:r>
            <w:r w:rsidRPr="00B85292">
              <w:rPr>
                <w:sz w:val="20"/>
                <w:szCs w:val="20"/>
                <w:vertAlign w:val="superscript"/>
              </w:rPr>
              <w:t xml:space="preserve"> a</w:t>
            </w:r>
          </w:p>
        </w:tc>
        <w:tc>
          <w:tcPr>
            <w:tcW w:w="851" w:type="dxa"/>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5.12</w:t>
            </w:r>
            <w:r w:rsidRPr="00B85292">
              <w:rPr>
                <w:sz w:val="20"/>
                <w:szCs w:val="20"/>
                <w:vertAlign w:val="superscript"/>
              </w:rPr>
              <w:t xml:space="preserve"> ab</w:t>
            </w:r>
          </w:p>
        </w:tc>
        <w:tc>
          <w:tcPr>
            <w:tcW w:w="992" w:type="dxa"/>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5.80</w:t>
            </w:r>
            <w:r w:rsidRPr="00B85292">
              <w:rPr>
                <w:sz w:val="20"/>
                <w:szCs w:val="20"/>
                <w:vertAlign w:val="superscript"/>
              </w:rPr>
              <w:t xml:space="preserve"> b</w:t>
            </w:r>
          </w:p>
        </w:tc>
        <w:tc>
          <w:tcPr>
            <w:tcW w:w="709" w:type="dxa"/>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 xml:space="preserve">5.14 </w:t>
            </w:r>
            <w:r w:rsidRPr="00B85292">
              <w:rPr>
                <w:sz w:val="20"/>
                <w:szCs w:val="20"/>
                <w:vertAlign w:val="superscript"/>
              </w:rPr>
              <w:t>y</w:t>
            </w:r>
          </w:p>
        </w:tc>
      </w:tr>
      <w:tr w:rsidR="001861E0" w:rsidRPr="00B85292" w:rsidTr="00B85292">
        <w:trPr>
          <w:trHeight w:val="340"/>
        </w:trPr>
        <w:tc>
          <w:tcPr>
            <w:tcW w:w="1134" w:type="dxa"/>
            <w:tcBorders>
              <w:bottom w:val="single" w:sz="4" w:space="0" w:color="auto"/>
            </w:tcBorders>
            <w:shd w:val="clear" w:color="auto" w:fill="auto"/>
            <w:vAlign w:val="bottom"/>
          </w:tcPr>
          <w:p w:rsidR="001861E0" w:rsidRPr="00B85292" w:rsidRDefault="001861E0" w:rsidP="001861E0">
            <w:pPr>
              <w:spacing w:after="0"/>
              <w:ind w:firstLine="0"/>
              <w:rPr>
                <w:b/>
                <w:sz w:val="20"/>
                <w:szCs w:val="20"/>
              </w:rPr>
            </w:pPr>
            <w:r w:rsidRPr="00B85292">
              <w:rPr>
                <w:b/>
                <w:sz w:val="20"/>
                <w:szCs w:val="20"/>
              </w:rPr>
              <w:t>Rataan</w:t>
            </w:r>
          </w:p>
        </w:tc>
        <w:tc>
          <w:tcPr>
            <w:tcW w:w="992" w:type="dxa"/>
            <w:tcBorders>
              <w:bottom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5.01</w:t>
            </w:r>
            <w:r w:rsidRPr="00B85292">
              <w:rPr>
                <w:sz w:val="20"/>
                <w:szCs w:val="20"/>
                <w:vertAlign w:val="superscript"/>
              </w:rPr>
              <w:t xml:space="preserve"> p</w:t>
            </w:r>
          </w:p>
        </w:tc>
        <w:tc>
          <w:tcPr>
            <w:tcW w:w="851" w:type="dxa"/>
            <w:tcBorders>
              <w:bottom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5.60</w:t>
            </w:r>
            <w:r w:rsidRPr="00B85292">
              <w:rPr>
                <w:sz w:val="20"/>
                <w:szCs w:val="20"/>
                <w:vertAlign w:val="superscript"/>
              </w:rPr>
              <w:t xml:space="preserve"> p</w:t>
            </w:r>
          </w:p>
        </w:tc>
        <w:tc>
          <w:tcPr>
            <w:tcW w:w="992" w:type="dxa"/>
            <w:tcBorders>
              <w:bottom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6.38</w:t>
            </w:r>
            <w:r w:rsidRPr="00B85292">
              <w:rPr>
                <w:sz w:val="20"/>
                <w:szCs w:val="20"/>
                <w:vertAlign w:val="superscript"/>
              </w:rPr>
              <w:t xml:space="preserve"> q</w:t>
            </w:r>
          </w:p>
        </w:tc>
        <w:tc>
          <w:tcPr>
            <w:tcW w:w="709" w:type="dxa"/>
            <w:tcBorders>
              <w:bottom w:val="single" w:sz="4" w:space="0" w:color="auto"/>
            </w:tcBorders>
            <w:shd w:val="clear" w:color="auto" w:fill="auto"/>
            <w:vAlign w:val="center"/>
          </w:tcPr>
          <w:p w:rsidR="001861E0" w:rsidRPr="00B85292" w:rsidRDefault="001861E0" w:rsidP="001861E0">
            <w:pPr>
              <w:spacing w:after="0"/>
              <w:ind w:firstLine="0"/>
              <w:jc w:val="center"/>
              <w:rPr>
                <w:sz w:val="20"/>
                <w:szCs w:val="20"/>
              </w:rPr>
            </w:pPr>
          </w:p>
        </w:tc>
      </w:tr>
    </w:tbl>
    <w:p w:rsidR="00C1456B" w:rsidRDefault="00C1456B" w:rsidP="00BD0C1B">
      <w:pPr>
        <w:spacing w:after="120"/>
        <w:ind w:left="992" w:hanging="992"/>
        <w:rPr>
          <w:sz w:val="18"/>
          <w:szCs w:val="18"/>
          <w:lang w:val="id-ID"/>
        </w:rPr>
      </w:pPr>
      <w:r>
        <w:rPr>
          <w:sz w:val="18"/>
          <w:szCs w:val="18"/>
          <w:lang w:val="id-ID"/>
        </w:rPr>
        <w:t>Keterangan</w:t>
      </w:r>
      <w:r w:rsidRPr="00A6049A">
        <w:rPr>
          <w:sz w:val="18"/>
          <w:szCs w:val="18"/>
          <w:lang w:val="id-ID"/>
        </w:rPr>
        <w:t>: notasi huruf berbeda pada tabel menunjukkan berbeda nyata pada  taraf kepercayaan α = 0,05</w:t>
      </w:r>
    </w:p>
    <w:p w:rsidR="00BD0C1B" w:rsidRDefault="00BD0C1B" w:rsidP="00BD0C1B">
      <w:pPr>
        <w:spacing w:after="120"/>
        <w:ind w:left="992" w:hanging="992"/>
        <w:rPr>
          <w:sz w:val="18"/>
          <w:szCs w:val="18"/>
          <w:lang w:val="id-ID"/>
        </w:rPr>
      </w:pPr>
    </w:p>
    <w:p w:rsidR="00C1456B" w:rsidRPr="00267D5F" w:rsidRDefault="00C1456B" w:rsidP="00C1456B">
      <w:pPr>
        <w:pStyle w:val="ListParagraph"/>
        <w:numPr>
          <w:ilvl w:val="0"/>
          <w:numId w:val="3"/>
        </w:numPr>
        <w:ind w:left="357" w:hanging="357"/>
        <w:rPr>
          <w:b/>
          <w:lang w:val="id-ID"/>
        </w:rPr>
      </w:pPr>
      <w:r w:rsidRPr="00267D5F">
        <w:rPr>
          <w:b/>
          <w:lang w:val="id-ID"/>
        </w:rPr>
        <w:lastRenderedPageBreak/>
        <w:t>Rasa</w:t>
      </w:r>
    </w:p>
    <w:p w:rsidR="00C1456B" w:rsidRDefault="00C1456B" w:rsidP="00433790">
      <w:pPr>
        <w:pStyle w:val="ListParagraph"/>
        <w:numPr>
          <w:ilvl w:val="0"/>
          <w:numId w:val="7"/>
        </w:numPr>
        <w:spacing w:after="0"/>
        <w:ind w:left="717" w:hanging="357"/>
        <w:rPr>
          <w:b/>
          <w:lang w:val="id-ID"/>
        </w:rPr>
      </w:pPr>
      <w:r w:rsidRPr="00267D5F">
        <w:rPr>
          <w:b/>
          <w:lang w:val="id-ID"/>
        </w:rPr>
        <w:t>Rasa Pahit</w:t>
      </w:r>
    </w:p>
    <w:p w:rsidR="00C1456B" w:rsidRPr="00267D5F" w:rsidRDefault="00C1456B" w:rsidP="00B863CB">
      <w:pPr>
        <w:rPr>
          <w:lang w:val="id-ID"/>
        </w:rPr>
      </w:pPr>
      <w:r w:rsidRPr="00A6049A">
        <w:t>Berdasarkan hasil uji deskriptif panelis terhadap parameter rasa pahit pada produk cokelat ekstrak rempah serai diperoleh nilai rata-rata yang tercantum pada Tabel 8 dimana tingkat rasa pahit cokelat mengarah pada respon terasa pahit sampai agak terasa pahit. Rasa pahit adalah cita rasa khas alami yang terasa dari dalam cokelat. Rasa pahit pada cokelat seringkali rancu dengan sensasi rasa sepat karena orang tidak sepenuhnya mengerti sifat dan perbedaan antara kedua rasa tersebut, terlebih lagi tanin dan polifenol dalam cokelat sebegai komponen yang paling bertanggung jawabterhadap rasa sepat dan juga rasa pahit. Komponen-komponen lainnya yang dapat menimbulkan rasa pahit dalam cokelat yaitu alkaloid</w:t>
      </w:r>
      <w:r w:rsidR="00B863CB">
        <w:rPr>
          <w:lang w:val="id-ID"/>
        </w:rPr>
        <w:t xml:space="preserve"> </w:t>
      </w:r>
      <w:r w:rsidRPr="00A6049A">
        <w:t xml:space="preserve"> seperti theobromine, kafein, komponen fenolik, pyrazinebeberapa peptida dan asam amino bebas (Rahmawati, 2016). Menurut Ariyani F et al., (2008) ekstrak rempah serai juga memiliki karakteristik rasa pahit, sehingga rasa pahit pada produk dapat diakibat karena adanya penambahan ekstrak rempah serai itu sendiri.</w:t>
      </w:r>
    </w:p>
    <w:p w:rsidR="00C1456B" w:rsidRPr="00A6049A" w:rsidRDefault="00C1456B" w:rsidP="00B863CB">
      <w:pPr>
        <w:spacing w:after="0"/>
        <w:ind w:firstLine="0"/>
      </w:pPr>
      <w:r w:rsidRPr="00A6049A">
        <w:t xml:space="preserve">Tabel </w:t>
      </w:r>
      <w:r w:rsidRPr="00267D5F">
        <w:rPr>
          <w:lang w:val="id-ID"/>
        </w:rPr>
        <w:t>4</w:t>
      </w:r>
      <w:r w:rsidRPr="00A6049A">
        <w:t>. Hasil Rata-Rata Uji Deskripsi Produk Cokelat Ekstrak Serai Terhadap Parameter Rasa Pahit</w:t>
      </w:r>
    </w:p>
    <w:tbl>
      <w:tblPr>
        <w:tblW w:w="4678" w:type="dxa"/>
        <w:tblLayout w:type="fixed"/>
        <w:tblCellMar>
          <w:left w:w="0" w:type="dxa"/>
          <w:right w:w="0" w:type="dxa"/>
        </w:tblCellMar>
        <w:tblLook w:val="0000"/>
      </w:tblPr>
      <w:tblGrid>
        <w:gridCol w:w="1134"/>
        <w:gridCol w:w="851"/>
        <w:gridCol w:w="850"/>
        <w:gridCol w:w="850"/>
        <w:gridCol w:w="993"/>
      </w:tblGrid>
      <w:tr w:rsidR="001861E0" w:rsidRPr="00B85292" w:rsidTr="00BD0C1B">
        <w:trPr>
          <w:trHeight w:val="340"/>
        </w:trPr>
        <w:tc>
          <w:tcPr>
            <w:tcW w:w="1134" w:type="dxa"/>
            <w:vMerge w:val="restart"/>
            <w:tcBorders>
              <w:top w:val="single" w:sz="4" w:space="0" w:color="auto"/>
              <w:bottom w:val="single" w:sz="4" w:space="0" w:color="auto"/>
            </w:tcBorders>
            <w:shd w:val="clear" w:color="auto" w:fill="auto"/>
            <w:vAlign w:val="center"/>
          </w:tcPr>
          <w:p w:rsidR="001861E0" w:rsidRPr="00B85292" w:rsidRDefault="001861E0" w:rsidP="001861E0">
            <w:pPr>
              <w:spacing w:after="0"/>
              <w:ind w:firstLine="0"/>
              <w:rPr>
                <w:b/>
                <w:sz w:val="20"/>
                <w:szCs w:val="20"/>
              </w:rPr>
            </w:pPr>
            <w:r w:rsidRPr="00B85292">
              <w:rPr>
                <w:b/>
                <w:sz w:val="20"/>
                <w:szCs w:val="20"/>
              </w:rPr>
              <w:t>Jenis Cokelat</w:t>
            </w:r>
          </w:p>
        </w:tc>
        <w:tc>
          <w:tcPr>
            <w:tcW w:w="2551" w:type="dxa"/>
            <w:gridSpan w:val="3"/>
            <w:tcBorders>
              <w:top w:val="single" w:sz="4" w:space="0" w:color="auto"/>
              <w:bottom w:val="single" w:sz="4" w:space="0" w:color="auto"/>
            </w:tcBorders>
            <w:shd w:val="clear" w:color="auto" w:fill="auto"/>
            <w:vAlign w:val="center"/>
          </w:tcPr>
          <w:p w:rsidR="00BD0C1B" w:rsidRPr="00B85292" w:rsidRDefault="001861E0" w:rsidP="001861E0">
            <w:pPr>
              <w:spacing w:after="0"/>
              <w:ind w:firstLine="0"/>
              <w:jc w:val="center"/>
              <w:rPr>
                <w:b/>
                <w:sz w:val="20"/>
                <w:szCs w:val="20"/>
                <w:lang w:val="id-ID"/>
              </w:rPr>
            </w:pPr>
            <w:r w:rsidRPr="00B85292">
              <w:rPr>
                <w:b/>
                <w:sz w:val="20"/>
                <w:szCs w:val="20"/>
              </w:rPr>
              <w:t>Rasio Cokelat dan</w:t>
            </w:r>
          </w:p>
          <w:p w:rsidR="001861E0" w:rsidRPr="00B85292" w:rsidRDefault="001861E0" w:rsidP="001861E0">
            <w:pPr>
              <w:spacing w:after="0"/>
              <w:ind w:firstLine="0"/>
              <w:jc w:val="center"/>
              <w:rPr>
                <w:b/>
                <w:sz w:val="20"/>
                <w:szCs w:val="20"/>
              </w:rPr>
            </w:pPr>
            <w:r w:rsidRPr="00B85292">
              <w:rPr>
                <w:b/>
                <w:sz w:val="20"/>
                <w:szCs w:val="20"/>
              </w:rPr>
              <w:t xml:space="preserve"> Ekstrak Serai</w:t>
            </w:r>
          </w:p>
        </w:tc>
        <w:tc>
          <w:tcPr>
            <w:tcW w:w="993" w:type="dxa"/>
            <w:vMerge w:val="restart"/>
            <w:tcBorders>
              <w:top w:val="single" w:sz="4" w:space="0" w:color="auto"/>
              <w:bottom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b/>
                <w:sz w:val="20"/>
                <w:szCs w:val="20"/>
              </w:rPr>
              <w:t>Rataan</w:t>
            </w:r>
          </w:p>
        </w:tc>
      </w:tr>
      <w:tr w:rsidR="001861E0" w:rsidRPr="00B85292" w:rsidTr="00BD0C1B">
        <w:trPr>
          <w:trHeight w:val="340"/>
        </w:trPr>
        <w:tc>
          <w:tcPr>
            <w:tcW w:w="1134" w:type="dxa"/>
            <w:vMerge/>
            <w:tcBorders>
              <w:top w:val="single" w:sz="4" w:space="0" w:color="auto"/>
              <w:bottom w:val="single" w:sz="4" w:space="0" w:color="auto"/>
            </w:tcBorders>
            <w:shd w:val="clear" w:color="auto" w:fill="auto"/>
            <w:vAlign w:val="center"/>
          </w:tcPr>
          <w:p w:rsidR="001861E0" w:rsidRPr="00B85292" w:rsidRDefault="001861E0" w:rsidP="001861E0">
            <w:pPr>
              <w:spacing w:after="0"/>
              <w:ind w:firstLine="0"/>
              <w:rPr>
                <w:b/>
                <w:sz w:val="20"/>
                <w:szCs w:val="20"/>
              </w:rPr>
            </w:pPr>
          </w:p>
        </w:tc>
        <w:tc>
          <w:tcPr>
            <w:tcW w:w="851" w:type="dxa"/>
            <w:tcBorders>
              <w:top w:val="single" w:sz="4" w:space="0" w:color="auto"/>
              <w:bottom w:val="single" w:sz="4" w:space="0" w:color="auto"/>
            </w:tcBorders>
            <w:shd w:val="clear" w:color="auto" w:fill="auto"/>
            <w:vAlign w:val="center"/>
          </w:tcPr>
          <w:p w:rsidR="001861E0" w:rsidRPr="00B85292" w:rsidRDefault="001861E0" w:rsidP="001861E0">
            <w:pPr>
              <w:spacing w:after="0"/>
              <w:ind w:firstLine="0"/>
              <w:jc w:val="center"/>
              <w:rPr>
                <w:b/>
                <w:sz w:val="20"/>
                <w:szCs w:val="20"/>
              </w:rPr>
            </w:pPr>
            <w:r w:rsidRPr="00B85292">
              <w:rPr>
                <w:b/>
                <w:sz w:val="20"/>
                <w:szCs w:val="20"/>
              </w:rPr>
              <w:t>99,7:0,3</w:t>
            </w:r>
          </w:p>
        </w:tc>
        <w:tc>
          <w:tcPr>
            <w:tcW w:w="850" w:type="dxa"/>
            <w:tcBorders>
              <w:top w:val="single" w:sz="4" w:space="0" w:color="auto"/>
              <w:bottom w:val="single" w:sz="4" w:space="0" w:color="auto"/>
            </w:tcBorders>
            <w:shd w:val="clear" w:color="auto" w:fill="auto"/>
            <w:vAlign w:val="center"/>
          </w:tcPr>
          <w:p w:rsidR="001861E0" w:rsidRPr="00B85292" w:rsidRDefault="001861E0" w:rsidP="001861E0">
            <w:pPr>
              <w:spacing w:after="0"/>
              <w:ind w:firstLine="0"/>
              <w:jc w:val="center"/>
              <w:rPr>
                <w:b/>
                <w:sz w:val="20"/>
                <w:szCs w:val="20"/>
              </w:rPr>
            </w:pPr>
            <w:r w:rsidRPr="00B85292">
              <w:rPr>
                <w:b/>
                <w:sz w:val="20"/>
                <w:szCs w:val="20"/>
              </w:rPr>
              <w:t>99,5:0,5</w:t>
            </w:r>
          </w:p>
        </w:tc>
        <w:tc>
          <w:tcPr>
            <w:tcW w:w="850" w:type="dxa"/>
            <w:tcBorders>
              <w:top w:val="single" w:sz="4" w:space="0" w:color="auto"/>
              <w:bottom w:val="single" w:sz="4" w:space="0" w:color="auto"/>
            </w:tcBorders>
            <w:shd w:val="clear" w:color="auto" w:fill="auto"/>
            <w:vAlign w:val="center"/>
          </w:tcPr>
          <w:p w:rsidR="001861E0" w:rsidRPr="00B85292" w:rsidRDefault="001861E0" w:rsidP="001861E0">
            <w:pPr>
              <w:spacing w:after="0"/>
              <w:ind w:firstLine="0"/>
              <w:jc w:val="center"/>
              <w:rPr>
                <w:b/>
                <w:sz w:val="20"/>
                <w:szCs w:val="20"/>
              </w:rPr>
            </w:pPr>
            <w:r w:rsidRPr="00B85292">
              <w:rPr>
                <w:b/>
                <w:sz w:val="20"/>
                <w:szCs w:val="20"/>
              </w:rPr>
              <w:t>99,3:0,7</w:t>
            </w:r>
          </w:p>
        </w:tc>
        <w:tc>
          <w:tcPr>
            <w:tcW w:w="993" w:type="dxa"/>
            <w:vMerge/>
            <w:tcBorders>
              <w:top w:val="single" w:sz="4" w:space="0" w:color="auto"/>
              <w:bottom w:val="single" w:sz="4" w:space="0" w:color="auto"/>
            </w:tcBorders>
            <w:shd w:val="clear" w:color="auto" w:fill="auto"/>
            <w:vAlign w:val="center"/>
          </w:tcPr>
          <w:p w:rsidR="001861E0" w:rsidRPr="00B85292" w:rsidRDefault="001861E0" w:rsidP="001861E0">
            <w:pPr>
              <w:spacing w:after="0"/>
              <w:ind w:firstLine="0"/>
              <w:jc w:val="center"/>
              <w:rPr>
                <w:sz w:val="20"/>
                <w:szCs w:val="20"/>
              </w:rPr>
            </w:pPr>
          </w:p>
        </w:tc>
      </w:tr>
      <w:tr w:rsidR="001861E0" w:rsidRPr="00B85292" w:rsidTr="00BD0C1B">
        <w:trPr>
          <w:trHeight w:val="340"/>
        </w:trPr>
        <w:tc>
          <w:tcPr>
            <w:tcW w:w="1134" w:type="dxa"/>
            <w:tcBorders>
              <w:top w:val="single" w:sz="4" w:space="0" w:color="auto"/>
            </w:tcBorders>
            <w:shd w:val="clear" w:color="auto" w:fill="auto"/>
            <w:vAlign w:val="center"/>
          </w:tcPr>
          <w:p w:rsidR="001861E0" w:rsidRPr="00B85292" w:rsidRDefault="001861E0" w:rsidP="001861E0">
            <w:pPr>
              <w:spacing w:after="0"/>
              <w:ind w:firstLine="0"/>
              <w:rPr>
                <w:b/>
                <w:i/>
                <w:sz w:val="20"/>
                <w:szCs w:val="20"/>
              </w:rPr>
            </w:pPr>
            <w:r w:rsidRPr="00B85292">
              <w:rPr>
                <w:b/>
                <w:i/>
                <w:sz w:val="20"/>
                <w:szCs w:val="20"/>
              </w:rPr>
              <w:t>Couverture</w:t>
            </w:r>
          </w:p>
        </w:tc>
        <w:tc>
          <w:tcPr>
            <w:tcW w:w="851" w:type="dxa"/>
            <w:tcBorders>
              <w:top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4.54</w:t>
            </w:r>
            <w:r w:rsidRPr="00B85292">
              <w:rPr>
                <w:sz w:val="20"/>
                <w:szCs w:val="20"/>
                <w:vertAlign w:val="superscript"/>
              </w:rPr>
              <w:t xml:space="preserve"> ab</w:t>
            </w:r>
          </w:p>
        </w:tc>
        <w:tc>
          <w:tcPr>
            <w:tcW w:w="850" w:type="dxa"/>
            <w:tcBorders>
              <w:top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4.25</w:t>
            </w:r>
            <w:r w:rsidRPr="00B85292">
              <w:rPr>
                <w:sz w:val="20"/>
                <w:szCs w:val="20"/>
                <w:vertAlign w:val="superscript"/>
              </w:rPr>
              <w:t xml:space="preserve"> a</w:t>
            </w:r>
          </w:p>
        </w:tc>
        <w:tc>
          <w:tcPr>
            <w:tcW w:w="850" w:type="dxa"/>
            <w:tcBorders>
              <w:top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4.26</w:t>
            </w:r>
            <w:r w:rsidRPr="00B85292">
              <w:rPr>
                <w:sz w:val="20"/>
                <w:szCs w:val="20"/>
                <w:vertAlign w:val="superscript"/>
              </w:rPr>
              <w:t xml:space="preserve"> a</w:t>
            </w:r>
          </w:p>
        </w:tc>
        <w:tc>
          <w:tcPr>
            <w:tcW w:w="993" w:type="dxa"/>
            <w:tcBorders>
              <w:top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 xml:space="preserve">4.35 </w:t>
            </w:r>
            <w:r w:rsidRPr="00B85292">
              <w:rPr>
                <w:sz w:val="20"/>
                <w:szCs w:val="20"/>
                <w:vertAlign w:val="superscript"/>
              </w:rPr>
              <w:t>x</w:t>
            </w:r>
          </w:p>
        </w:tc>
      </w:tr>
      <w:tr w:rsidR="001861E0" w:rsidRPr="00B85292" w:rsidTr="00BD0C1B">
        <w:trPr>
          <w:trHeight w:val="340"/>
        </w:trPr>
        <w:tc>
          <w:tcPr>
            <w:tcW w:w="1134" w:type="dxa"/>
            <w:shd w:val="clear" w:color="auto" w:fill="auto"/>
            <w:vAlign w:val="center"/>
          </w:tcPr>
          <w:p w:rsidR="001861E0" w:rsidRPr="00B85292" w:rsidRDefault="001861E0" w:rsidP="001861E0">
            <w:pPr>
              <w:spacing w:after="0"/>
              <w:ind w:firstLine="0"/>
              <w:rPr>
                <w:b/>
                <w:i/>
                <w:sz w:val="20"/>
                <w:szCs w:val="20"/>
              </w:rPr>
            </w:pPr>
            <w:r w:rsidRPr="00B85292">
              <w:rPr>
                <w:b/>
                <w:i/>
                <w:sz w:val="20"/>
                <w:szCs w:val="20"/>
              </w:rPr>
              <w:t>Coumpound</w:t>
            </w:r>
          </w:p>
        </w:tc>
        <w:tc>
          <w:tcPr>
            <w:tcW w:w="851" w:type="dxa"/>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 xml:space="preserve">5.59 </w:t>
            </w:r>
            <w:r w:rsidRPr="00B85292">
              <w:rPr>
                <w:sz w:val="20"/>
                <w:szCs w:val="20"/>
                <w:vertAlign w:val="superscript"/>
              </w:rPr>
              <w:t>b</w:t>
            </w:r>
          </w:p>
        </w:tc>
        <w:tc>
          <w:tcPr>
            <w:tcW w:w="850" w:type="dxa"/>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 xml:space="preserve">5.15 </w:t>
            </w:r>
            <w:r w:rsidRPr="00B85292">
              <w:rPr>
                <w:sz w:val="20"/>
                <w:szCs w:val="20"/>
                <w:vertAlign w:val="superscript"/>
              </w:rPr>
              <w:t>ab</w:t>
            </w:r>
          </w:p>
        </w:tc>
        <w:tc>
          <w:tcPr>
            <w:tcW w:w="850" w:type="dxa"/>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 xml:space="preserve">4.57 </w:t>
            </w:r>
            <w:r w:rsidRPr="00B85292">
              <w:rPr>
                <w:sz w:val="20"/>
                <w:szCs w:val="20"/>
                <w:vertAlign w:val="superscript"/>
              </w:rPr>
              <w:t>ab</w:t>
            </w:r>
          </w:p>
        </w:tc>
        <w:tc>
          <w:tcPr>
            <w:tcW w:w="993" w:type="dxa"/>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 xml:space="preserve">5.10 </w:t>
            </w:r>
            <w:r w:rsidRPr="00B85292">
              <w:rPr>
                <w:sz w:val="20"/>
                <w:szCs w:val="20"/>
                <w:vertAlign w:val="superscript"/>
              </w:rPr>
              <w:t>y</w:t>
            </w:r>
          </w:p>
        </w:tc>
      </w:tr>
      <w:tr w:rsidR="001861E0" w:rsidRPr="00B85292" w:rsidTr="00BD0C1B">
        <w:trPr>
          <w:trHeight w:val="340"/>
        </w:trPr>
        <w:tc>
          <w:tcPr>
            <w:tcW w:w="1134" w:type="dxa"/>
            <w:tcBorders>
              <w:bottom w:val="single" w:sz="4" w:space="0" w:color="auto"/>
            </w:tcBorders>
            <w:shd w:val="clear" w:color="auto" w:fill="auto"/>
            <w:vAlign w:val="center"/>
          </w:tcPr>
          <w:p w:rsidR="001861E0" w:rsidRPr="00B85292" w:rsidRDefault="001861E0" w:rsidP="001861E0">
            <w:pPr>
              <w:spacing w:after="0"/>
              <w:ind w:firstLine="0"/>
              <w:rPr>
                <w:b/>
                <w:sz w:val="20"/>
                <w:szCs w:val="20"/>
              </w:rPr>
            </w:pPr>
            <w:r w:rsidRPr="00B85292">
              <w:rPr>
                <w:b/>
                <w:sz w:val="20"/>
                <w:szCs w:val="20"/>
              </w:rPr>
              <w:t>Rataan</w:t>
            </w:r>
          </w:p>
        </w:tc>
        <w:tc>
          <w:tcPr>
            <w:tcW w:w="851" w:type="dxa"/>
            <w:tcBorders>
              <w:bottom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 xml:space="preserve">5.07 </w:t>
            </w:r>
            <w:r w:rsidRPr="00B85292">
              <w:rPr>
                <w:sz w:val="20"/>
                <w:szCs w:val="20"/>
                <w:vertAlign w:val="superscript"/>
              </w:rPr>
              <w:t>p</w:t>
            </w:r>
          </w:p>
        </w:tc>
        <w:tc>
          <w:tcPr>
            <w:tcW w:w="850" w:type="dxa"/>
            <w:tcBorders>
              <w:bottom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 xml:space="preserve">4.70 </w:t>
            </w:r>
            <w:r w:rsidRPr="00B85292">
              <w:rPr>
                <w:sz w:val="20"/>
                <w:szCs w:val="20"/>
                <w:vertAlign w:val="superscript"/>
              </w:rPr>
              <w:t>p</w:t>
            </w:r>
          </w:p>
        </w:tc>
        <w:tc>
          <w:tcPr>
            <w:tcW w:w="850" w:type="dxa"/>
            <w:tcBorders>
              <w:bottom w:val="single" w:sz="4" w:space="0" w:color="auto"/>
            </w:tcBorders>
            <w:shd w:val="clear" w:color="auto" w:fill="auto"/>
            <w:vAlign w:val="center"/>
          </w:tcPr>
          <w:p w:rsidR="001861E0" w:rsidRPr="00B85292" w:rsidRDefault="001861E0" w:rsidP="001861E0">
            <w:pPr>
              <w:spacing w:after="0"/>
              <w:ind w:firstLine="0"/>
              <w:jc w:val="center"/>
              <w:rPr>
                <w:sz w:val="20"/>
                <w:szCs w:val="20"/>
              </w:rPr>
            </w:pPr>
            <w:r w:rsidRPr="00B85292">
              <w:rPr>
                <w:sz w:val="20"/>
                <w:szCs w:val="20"/>
              </w:rPr>
              <w:t>4.42</w:t>
            </w:r>
            <w:r w:rsidRPr="00B85292">
              <w:rPr>
                <w:sz w:val="20"/>
                <w:szCs w:val="20"/>
                <w:vertAlign w:val="superscript"/>
              </w:rPr>
              <w:t xml:space="preserve"> p</w:t>
            </w:r>
          </w:p>
        </w:tc>
        <w:tc>
          <w:tcPr>
            <w:tcW w:w="993" w:type="dxa"/>
            <w:tcBorders>
              <w:bottom w:val="single" w:sz="4" w:space="0" w:color="auto"/>
            </w:tcBorders>
            <w:shd w:val="clear" w:color="auto" w:fill="auto"/>
            <w:vAlign w:val="center"/>
          </w:tcPr>
          <w:p w:rsidR="001861E0" w:rsidRPr="00B85292" w:rsidRDefault="001861E0" w:rsidP="001861E0">
            <w:pPr>
              <w:spacing w:after="0"/>
              <w:ind w:firstLine="0"/>
              <w:jc w:val="center"/>
              <w:rPr>
                <w:sz w:val="20"/>
                <w:szCs w:val="20"/>
              </w:rPr>
            </w:pPr>
          </w:p>
        </w:tc>
      </w:tr>
    </w:tbl>
    <w:p w:rsidR="00C1456B" w:rsidRPr="00267D5F" w:rsidRDefault="00C1456B" w:rsidP="001861E0">
      <w:pPr>
        <w:spacing w:after="0"/>
        <w:ind w:left="993" w:hanging="993"/>
        <w:rPr>
          <w:b/>
          <w:lang w:val="id-ID"/>
        </w:rPr>
      </w:pPr>
      <w:r w:rsidRPr="00267D5F">
        <w:rPr>
          <w:sz w:val="18"/>
          <w:szCs w:val="18"/>
          <w:lang w:val="id-ID"/>
        </w:rPr>
        <w:t>Keterangan: notasi huruf</w:t>
      </w:r>
      <w:r w:rsidR="00D24735">
        <w:rPr>
          <w:sz w:val="18"/>
          <w:szCs w:val="18"/>
          <w:lang w:val="id-ID"/>
        </w:rPr>
        <w:t xml:space="preserve"> berbeda pada tabel menunjukkan </w:t>
      </w:r>
      <w:r w:rsidRPr="00267D5F">
        <w:rPr>
          <w:sz w:val="18"/>
          <w:szCs w:val="18"/>
          <w:lang w:val="id-ID"/>
        </w:rPr>
        <w:t>berbeda nyata pada  taraf kepercayaan α = 0,05</w:t>
      </w:r>
    </w:p>
    <w:p w:rsidR="00C1456B" w:rsidRPr="00267D5F" w:rsidRDefault="00C1456B" w:rsidP="00433790">
      <w:pPr>
        <w:pStyle w:val="ListParagraph"/>
        <w:numPr>
          <w:ilvl w:val="0"/>
          <w:numId w:val="7"/>
        </w:numPr>
        <w:spacing w:after="0"/>
        <w:ind w:left="717" w:hanging="357"/>
        <w:rPr>
          <w:b/>
          <w:lang w:val="id-ID"/>
        </w:rPr>
      </w:pPr>
      <w:r w:rsidRPr="00267D5F">
        <w:rPr>
          <w:b/>
          <w:lang w:val="id-ID"/>
        </w:rPr>
        <w:t>Sensasi Pedas</w:t>
      </w:r>
    </w:p>
    <w:p w:rsidR="00C1456B" w:rsidRPr="00267D5F" w:rsidRDefault="00C1456B" w:rsidP="00B863CB">
      <w:pPr>
        <w:rPr>
          <w:lang w:val="id-ID"/>
        </w:rPr>
      </w:pPr>
      <w:r w:rsidRPr="0059396A">
        <w:t xml:space="preserve">Berdasarkan hasil uji deskriptif panelis terhadap parameter </w:t>
      </w:r>
      <w:r>
        <w:t>sensasi</w:t>
      </w:r>
      <w:r w:rsidRPr="0059396A">
        <w:t xml:space="preserve"> pedas pada produk cokelat ekstrak rempah serai diperoleh nilai rata-rata yang tercantum pada </w:t>
      </w:r>
      <w:r>
        <w:t>Tabel 9</w:t>
      </w:r>
      <w:r w:rsidRPr="0059396A">
        <w:t xml:space="preserve"> dimana tingkat rasa</w:t>
      </w:r>
      <w:r>
        <w:t xml:space="preserve"> sensasi</w:t>
      </w:r>
      <w:r w:rsidRPr="0059396A">
        <w:t xml:space="preserve"> pedas cokelat mengarah pada respon terasa pedas.</w:t>
      </w:r>
      <w:r w:rsidRPr="00267D5F">
        <w:rPr>
          <w:lang w:val="id-ID"/>
        </w:rPr>
        <w:t xml:space="preserve"> </w:t>
      </w:r>
      <w:r w:rsidRPr="0059396A">
        <w:t xml:space="preserve">Diketahui bahwa semakin banyak penambahan ekstrak rempah serai maka </w:t>
      </w:r>
      <w:r>
        <w:t xml:space="preserve">sensasi </w:t>
      </w:r>
      <w:r w:rsidRPr="0059396A">
        <w:t>rasa pedas semakin meningkat hal ini disebabkan karena senyawa volatil pada</w:t>
      </w:r>
      <w:r>
        <w:t xml:space="preserve"> </w:t>
      </w:r>
      <w:r w:rsidRPr="0059396A">
        <w:t xml:space="preserve">ekstrak rempah serai (minyak atsiri) </w:t>
      </w:r>
      <w:r w:rsidRPr="0059396A">
        <w:lastRenderedPageBreak/>
        <w:t xml:space="preserve">memiliki karakteristik rasa yang getir sehingga memberi kesan terasa pahit dan pedas (Guenther, 2006 dan Ariyani, F. </w:t>
      </w:r>
      <w:r w:rsidRPr="00267D5F">
        <w:rPr>
          <w:i/>
        </w:rPr>
        <w:t xml:space="preserve">et al, </w:t>
      </w:r>
      <w:r w:rsidRPr="0059396A">
        <w:t>2008).</w:t>
      </w:r>
      <w:r w:rsidRPr="004D6F1F">
        <w:t xml:space="preserve"> </w:t>
      </w:r>
    </w:p>
    <w:p w:rsidR="00C1456B" w:rsidRPr="00267D5F" w:rsidRDefault="00C1456B" w:rsidP="00B863CB">
      <w:pPr>
        <w:spacing w:after="0"/>
        <w:ind w:firstLine="0"/>
        <w:rPr>
          <w:lang w:val="id-ID"/>
        </w:rPr>
      </w:pPr>
      <w:r w:rsidRPr="0059396A">
        <w:t xml:space="preserve">Tabel </w:t>
      </w:r>
      <w:r w:rsidRPr="00267D5F">
        <w:rPr>
          <w:lang w:val="id-ID"/>
        </w:rPr>
        <w:t xml:space="preserve">5. </w:t>
      </w:r>
      <w:bookmarkStart w:id="14" w:name="_Toc471597"/>
      <w:bookmarkStart w:id="15" w:name="_Toc1722172"/>
      <w:bookmarkStart w:id="16" w:name="_Toc4577443"/>
      <w:r w:rsidRPr="0059396A">
        <w:t xml:space="preserve">Hasil Rata-Rata Uji Deskripsi Produk Cokelat Ekstrak Serai Terhadap Parameter Rasa </w:t>
      </w:r>
      <w:r w:rsidRPr="00267D5F">
        <w:rPr>
          <w:lang w:val="id-ID"/>
        </w:rPr>
        <w:t xml:space="preserve">Sensasi </w:t>
      </w:r>
      <w:r w:rsidRPr="0059396A">
        <w:t>P</w:t>
      </w:r>
      <w:r w:rsidRPr="00267D5F">
        <w:rPr>
          <w:lang w:val="id-ID"/>
        </w:rPr>
        <w:t>edas</w:t>
      </w:r>
      <w:bookmarkEnd w:id="14"/>
      <w:bookmarkEnd w:id="15"/>
      <w:bookmarkEnd w:id="16"/>
    </w:p>
    <w:tbl>
      <w:tblPr>
        <w:tblStyle w:val="LightShading5"/>
        <w:tblW w:w="4627" w:type="dxa"/>
        <w:tblInd w:w="108" w:type="dxa"/>
        <w:tblLook w:val="04A0"/>
      </w:tblPr>
      <w:tblGrid>
        <w:gridCol w:w="1199"/>
        <w:gridCol w:w="904"/>
        <w:gridCol w:w="904"/>
        <w:gridCol w:w="904"/>
        <w:gridCol w:w="817"/>
      </w:tblGrid>
      <w:tr w:rsidR="00C1456B" w:rsidRPr="00B85292" w:rsidTr="00BD0C1B">
        <w:trPr>
          <w:cnfStyle w:val="100000000000"/>
          <w:trHeight w:val="340"/>
        </w:trPr>
        <w:tc>
          <w:tcPr>
            <w:cnfStyle w:val="001000000000"/>
            <w:tcW w:w="1276" w:type="dxa"/>
            <w:vMerge w:val="restart"/>
            <w:shd w:val="clear" w:color="auto" w:fill="auto"/>
            <w:noWrap/>
            <w:vAlign w:val="center"/>
            <w:hideMark/>
          </w:tcPr>
          <w:p w:rsidR="00C1456B" w:rsidRPr="00B85292" w:rsidRDefault="00C1456B" w:rsidP="00BD0C1B">
            <w:pPr>
              <w:spacing w:after="0"/>
              <w:ind w:firstLine="0"/>
              <w:rPr>
                <w:sz w:val="20"/>
                <w:szCs w:val="20"/>
              </w:rPr>
            </w:pPr>
            <w:r w:rsidRPr="00B85292">
              <w:rPr>
                <w:sz w:val="20"/>
                <w:szCs w:val="20"/>
              </w:rPr>
              <w:t>Jenis Cokelat</w:t>
            </w:r>
          </w:p>
        </w:tc>
        <w:tc>
          <w:tcPr>
            <w:tcW w:w="2552" w:type="dxa"/>
            <w:gridSpan w:val="3"/>
            <w:shd w:val="clear" w:color="auto" w:fill="auto"/>
            <w:noWrap/>
            <w:vAlign w:val="center"/>
            <w:hideMark/>
          </w:tcPr>
          <w:p w:rsidR="001861E0" w:rsidRPr="00B85292" w:rsidRDefault="001861E0" w:rsidP="00BD0C1B">
            <w:pPr>
              <w:spacing w:after="0"/>
              <w:ind w:firstLine="0"/>
              <w:jc w:val="center"/>
              <w:cnfStyle w:val="100000000000"/>
              <w:rPr>
                <w:sz w:val="20"/>
                <w:szCs w:val="20"/>
                <w:lang w:val="id-ID"/>
              </w:rPr>
            </w:pPr>
            <w:r w:rsidRPr="00B85292">
              <w:rPr>
                <w:sz w:val="20"/>
                <w:szCs w:val="20"/>
              </w:rPr>
              <w:t>Rasio Cokelat dan</w:t>
            </w:r>
          </w:p>
          <w:p w:rsidR="00C1456B" w:rsidRPr="00B85292" w:rsidRDefault="001861E0" w:rsidP="00BD0C1B">
            <w:pPr>
              <w:spacing w:after="0"/>
              <w:ind w:left="34" w:firstLine="0"/>
              <w:jc w:val="center"/>
              <w:cnfStyle w:val="100000000000"/>
              <w:rPr>
                <w:sz w:val="20"/>
                <w:szCs w:val="20"/>
              </w:rPr>
            </w:pPr>
            <w:r w:rsidRPr="00B85292">
              <w:rPr>
                <w:sz w:val="20"/>
                <w:szCs w:val="20"/>
              </w:rPr>
              <w:t>Ekstrak Serai</w:t>
            </w:r>
          </w:p>
        </w:tc>
        <w:tc>
          <w:tcPr>
            <w:tcW w:w="799" w:type="dxa"/>
            <w:vMerge w:val="restart"/>
            <w:tcBorders>
              <w:bottom w:val="single" w:sz="4" w:space="0" w:color="auto"/>
            </w:tcBorders>
            <w:shd w:val="clear" w:color="auto" w:fill="auto"/>
            <w:noWrap/>
            <w:vAlign w:val="center"/>
            <w:hideMark/>
          </w:tcPr>
          <w:p w:rsidR="00C1456B" w:rsidRPr="00B85292" w:rsidRDefault="00C1456B" w:rsidP="00BD0C1B">
            <w:pPr>
              <w:spacing w:after="0"/>
              <w:ind w:firstLine="0"/>
              <w:jc w:val="center"/>
              <w:cnfStyle w:val="100000000000"/>
              <w:rPr>
                <w:sz w:val="20"/>
                <w:szCs w:val="20"/>
              </w:rPr>
            </w:pPr>
            <w:r w:rsidRPr="00B85292">
              <w:rPr>
                <w:sz w:val="20"/>
                <w:szCs w:val="20"/>
              </w:rPr>
              <w:t>Rataan</w:t>
            </w:r>
          </w:p>
        </w:tc>
      </w:tr>
      <w:tr w:rsidR="001861E0" w:rsidRPr="00B85292" w:rsidTr="00BD0C1B">
        <w:trPr>
          <w:cnfStyle w:val="000000100000"/>
          <w:trHeight w:val="340"/>
        </w:trPr>
        <w:tc>
          <w:tcPr>
            <w:cnfStyle w:val="001000000000"/>
            <w:tcW w:w="1276" w:type="dxa"/>
            <w:vMerge/>
            <w:tcBorders>
              <w:bottom w:val="single" w:sz="4" w:space="0" w:color="auto"/>
            </w:tcBorders>
            <w:shd w:val="clear" w:color="auto" w:fill="auto"/>
            <w:noWrap/>
            <w:vAlign w:val="center"/>
            <w:hideMark/>
          </w:tcPr>
          <w:p w:rsidR="001861E0" w:rsidRPr="00B85292" w:rsidRDefault="001861E0" w:rsidP="00BD0C1B">
            <w:pPr>
              <w:spacing w:after="0"/>
              <w:ind w:firstLine="0"/>
              <w:rPr>
                <w:sz w:val="20"/>
                <w:szCs w:val="20"/>
              </w:rPr>
            </w:pPr>
          </w:p>
        </w:tc>
        <w:tc>
          <w:tcPr>
            <w:tcW w:w="883" w:type="dxa"/>
            <w:tcBorders>
              <w:bottom w:val="single" w:sz="4" w:space="0" w:color="auto"/>
            </w:tcBorders>
            <w:shd w:val="clear" w:color="auto" w:fill="auto"/>
            <w:noWrap/>
            <w:vAlign w:val="center"/>
            <w:hideMark/>
          </w:tcPr>
          <w:p w:rsidR="001861E0" w:rsidRPr="00B85292" w:rsidRDefault="001861E0" w:rsidP="00BD0C1B">
            <w:pPr>
              <w:spacing w:after="0"/>
              <w:ind w:firstLine="0"/>
              <w:jc w:val="center"/>
              <w:cnfStyle w:val="000000100000"/>
              <w:rPr>
                <w:b/>
                <w:sz w:val="20"/>
                <w:szCs w:val="20"/>
              </w:rPr>
            </w:pPr>
            <w:r w:rsidRPr="00B85292">
              <w:rPr>
                <w:b/>
                <w:sz w:val="20"/>
                <w:szCs w:val="20"/>
              </w:rPr>
              <w:t>99,7:0,3</w:t>
            </w:r>
          </w:p>
        </w:tc>
        <w:tc>
          <w:tcPr>
            <w:tcW w:w="883" w:type="dxa"/>
            <w:tcBorders>
              <w:bottom w:val="single" w:sz="4" w:space="0" w:color="auto"/>
            </w:tcBorders>
            <w:shd w:val="clear" w:color="auto" w:fill="auto"/>
            <w:noWrap/>
            <w:vAlign w:val="center"/>
            <w:hideMark/>
          </w:tcPr>
          <w:p w:rsidR="001861E0" w:rsidRPr="00B85292" w:rsidRDefault="001861E0" w:rsidP="00BD0C1B">
            <w:pPr>
              <w:spacing w:after="0"/>
              <w:ind w:firstLine="0"/>
              <w:jc w:val="center"/>
              <w:cnfStyle w:val="000000100000"/>
              <w:rPr>
                <w:b/>
                <w:sz w:val="20"/>
                <w:szCs w:val="20"/>
              </w:rPr>
            </w:pPr>
            <w:r w:rsidRPr="00B85292">
              <w:rPr>
                <w:b/>
                <w:sz w:val="20"/>
                <w:szCs w:val="20"/>
              </w:rPr>
              <w:t>99,5:0,5</w:t>
            </w:r>
          </w:p>
        </w:tc>
        <w:tc>
          <w:tcPr>
            <w:tcW w:w="786" w:type="dxa"/>
            <w:tcBorders>
              <w:bottom w:val="single" w:sz="4" w:space="0" w:color="auto"/>
            </w:tcBorders>
            <w:shd w:val="clear" w:color="auto" w:fill="auto"/>
            <w:noWrap/>
            <w:vAlign w:val="center"/>
            <w:hideMark/>
          </w:tcPr>
          <w:p w:rsidR="001861E0" w:rsidRPr="00B85292" w:rsidRDefault="001861E0" w:rsidP="00BD0C1B">
            <w:pPr>
              <w:spacing w:after="0"/>
              <w:ind w:firstLine="0"/>
              <w:jc w:val="center"/>
              <w:cnfStyle w:val="000000100000"/>
              <w:rPr>
                <w:b/>
                <w:sz w:val="20"/>
                <w:szCs w:val="20"/>
              </w:rPr>
            </w:pPr>
            <w:r w:rsidRPr="00B85292">
              <w:rPr>
                <w:b/>
                <w:sz w:val="20"/>
                <w:szCs w:val="20"/>
              </w:rPr>
              <w:t>99,3:0,7</w:t>
            </w:r>
          </w:p>
        </w:tc>
        <w:tc>
          <w:tcPr>
            <w:tcW w:w="799" w:type="dxa"/>
            <w:vMerge/>
            <w:tcBorders>
              <w:bottom w:val="single" w:sz="4" w:space="0" w:color="auto"/>
            </w:tcBorders>
            <w:shd w:val="clear" w:color="auto" w:fill="auto"/>
            <w:noWrap/>
            <w:vAlign w:val="center"/>
            <w:hideMark/>
          </w:tcPr>
          <w:p w:rsidR="001861E0" w:rsidRPr="00B85292" w:rsidRDefault="001861E0" w:rsidP="00BD0C1B">
            <w:pPr>
              <w:spacing w:after="0"/>
              <w:ind w:left="567" w:firstLine="0"/>
              <w:jc w:val="center"/>
              <w:cnfStyle w:val="000000100000"/>
              <w:rPr>
                <w:sz w:val="20"/>
                <w:szCs w:val="20"/>
              </w:rPr>
            </w:pPr>
          </w:p>
        </w:tc>
      </w:tr>
      <w:tr w:rsidR="00C1456B" w:rsidRPr="00B85292" w:rsidTr="00BD0C1B">
        <w:trPr>
          <w:trHeight w:val="340"/>
        </w:trPr>
        <w:tc>
          <w:tcPr>
            <w:cnfStyle w:val="001000000000"/>
            <w:tcW w:w="1276" w:type="dxa"/>
            <w:tcBorders>
              <w:top w:val="single" w:sz="4" w:space="0" w:color="auto"/>
              <w:bottom w:val="nil"/>
            </w:tcBorders>
            <w:shd w:val="clear" w:color="auto" w:fill="auto"/>
            <w:noWrap/>
            <w:vAlign w:val="center"/>
            <w:hideMark/>
          </w:tcPr>
          <w:p w:rsidR="00C1456B" w:rsidRPr="00B85292" w:rsidRDefault="00C1456B" w:rsidP="00B85292">
            <w:pPr>
              <w:spacing w:after="0"/>
              <w:ind w:right="-43" w:firstLine="0"/>
              <w:rPr>
                <w:i/>
                <w:sz w:val="20"/>
                <w:szCs w:val="20"/>
              </w:rPr>
            </w:pPr>
            <w:r w:rsidRPr="00B85292">
              <w:rPr>
                <w:i/>
                <w:sz w:val="20"/>
                <w:szCs w:val="20"/>
              </w:rPr>
              <w:t>Couverture</w:t>
            </w:r>
          </w:p>
        </w:tc>
        <w:tc>
          <w:tcPr>
            <w:tcW w:w="883" w:type="dxa"/>
            <w:tcBorders>
              <w:top w:val="single" w:sz="4" w:space="0" w:color="auto"/>
              <w:bottom w:val="nil"/>
            </w:tcBorders>
            <w:shd w:val="clear" w:color="auto" w:fill="auto"/>
            <w:noWrap/>
            <w:vAlign w:val="center"/>
            <w:hideMark/>
          </w:tcPr>
          <w:p w:rsidR="00C1456B" w:rsidRPr="00B85292" w:rsidRDefault="00C1456B" w:rsidP="00BD0C1B">
            <w:pPr>
              <w:spacing w:after="0"/>
              <w:ind w:left="-108" w:firstLine="0"/>
              <w:jc w:val="center"/>
              <w:cnfStyle w:val="000000000000"/>
              <w:rPr>
                <w:sz w:val="20"/>
                <w:szCs w:val="20"/>
              </w:rPr>
            </w:pPr>
            <w:r w:rsidRPr="00B85292">
              <w:rPr>
                <w:sz w:val="20"/>
                <w:szCs w:val="20"/>
              </w:rPr>
              <w:t xml:space="preserve">2,98 </w:t>
            </w:r>
            <w:r w:rsidRPr="00B85292">
              <w:rPr>
                <w:sz w:val="20"/>
                <w:szCs w:val="20"/>
                <w:vertAlign w:val="superscript"/>
              </w:rPr>
              <w:t>a</w:t>
            </w:r>
          </w:p>
        </w:tc>
        <w:tc>
          <w:tcPr>
            <w:tcW w:w="883" w:type="dxa"/>
            <w:tcBorders>
              <w:top w:val="single" w:sz="4" w:space="0" w:color="auto"/>
              <w:bottom w:val="nil"/>
            </w:tcBorders>
            <w:shd w:val="clear" w:color="auto" w:fill="auto"/>
            <w:noWrap/>
            <w:vAlign w:val="center"/>
            <w:hideMark/>
          </w:tcPr>
          <w:p w:rsidR="00C1456B" w:rsidRPr="00B85292" w:rsidRDefault="00C1456B" w:rsidP="00BD0C1B">
            <w:pPr>
              <w:spacing w:after="0"/>
              <w:ind w:left="-108" w:firstLine="0"/>
              <w:jc w:val="center"/>
              <w:cnfStyle w:val="000000000000"/>
              <w:rPr>
                <w:sz w:val="20"/>
                <w:szCs w:val="20"/>
              </w:rPr>
            </w:pPr>
            <w:r w:rsidRPr="00B85292">
              <w:rPr>
                <w:sz w:val="20"/>
                <w:szCs w:val="20"/>
              </w:rPr>
              <w:t xml:space="preserve">3,46 </w:t>
            </w:r>
            <w:r w:rsidRPr="00B85292">
              <w:rPr>
                <w:sz w:val="20"/>
                <w:szCs w:val="20"/>
                <w:vertAlign w:val="superscript"/>
              </w:rPr>
              <w:t>ab</w:t>
            </w:r>
          </w:p>
        </w:tc>
        <w:tc>
          <w:tcPr>
            <w:tcW w:w="786" w:type="dxa"/>
            <w:tcBorders>
              <w:top w:val="single" w:sz="4" w:space="0" w:color="auto"/>
              <w:bottom w:val="nil"/>
            </w:tcBorders>
            <w:shd w:val="clear" w:color="auto" w:fill="auto"/>
            <w:noWrap/>
            <w:vAlign w:val="center"/>
            <w:hideMark/>
          </w:tcPr>
          <w:p w:rsidR="00C1456B" w:rsidRPr="00B85292" w:rsidRDefault="00C1456B" w:rsidP="00BD0C1B">
            <w:pPr>
              <w:spacing w:after="0"/>
              <w:ind w:left="-108" w:firstLine="0"/>
              <w:jc w:val="center"/>
              <w:cnfStyle w:val="000000000000"/>
              <w:rPr>
                <w:sz w:val="20"/>
                <w:szCs w:val="20"/>
              </w:rPr>
            </w:pPr>
            <w:r w:rsidRPr="00B85292">
              <w:rPr>
                <w:sz w:val="20"/>
                <w:szCs w:val="20"/>
              </w:rPr>
              <w:t xml:space="preserve">4,08 </w:t>
            </w:r>
            <w:r w:rsidRPr="00B85292">
              <w:rPr>
                <w:sz w:val="20"/>
                <w:szCs w:val="20"/>
                <w:vertAlign w:val="superscript"/>
              </w:rPr>
              <w:t>bcd</w:t>
            </w:r>
          </w:p>
        </w:tc>
        <w:tc>
          <w:tcPr>
            <w:tcW w:w="799" w:type="dxa"/>
            <w:tcBorders>
              <w:top w:val="single" w:sz="4" w:space="0" w:color="auto"/>
              <w:bottom w:val="nil"/>
            </w:tcBorders>
            <w:shd w:val="clear" w:color="auto" w:fill="auto"/>
            <w:noWrap/>
            <w:vAlign w:val="center"/>
            <w:hideMark/>
          </w:tcPr>
          <w:p w:rsidR="00C1456B" w:rsidRPr="00B85292" w:rsidRDefault="00C1456B" w:rsidP="00BD0C1B">
            <w:pPr>
              <w:spacing w:after="0"/>
              <w:ind w:firstLine="0"/>
              <w:jc w:val="center"/>
              <w:cnfStyle w:val="000000000000"/>
              <w:rPr>
                <w:sz w:val="20"/>
                <w:szCs w:val="20"/>
              </w:rPr>
            </w:pPr>
            <w:r w:rsidRPr="00B85292">
              <w:rPr>
                <w:sz w:val="20"/>
                <w:szCs w:val="20"/>
              </w:rPr>
              <w:t>3,50</w:t>
            </w:r>
            <w:r w:rsidRPr="00B85292">
              <w:rPr>
                <w:sz w:val="20"/>
                <w:szCs w:val="20"/>
                <w:vertAlign w:val="superscript"/>
              </w:rPr>
              <w:t xml:space="preserve"> x</w:t>
            </w:r>
          </w:p>
        </w:tc>
      </w:tr>
      <w:tr w:rsidR="00C1456B" w:rsidRPr="00B85292" w:rsidTr="00BD0C1B">
        <w:trPr>
          <w:cnfStyle w:val="000000100000"/>
          <w:trHeight w:val="340"/>
        </w:trPr>
        <w:tc>
          <w:tcPr>
            <w:cnfStyle w:val="001000000000"/>
            <w:tcW w:w="1276" w:type="dxa"/>
            <w:tcBorders>
              <w:top w:val="nil"/>
              <w:bottom w:val="single" w:sz="4" w:space="0" w:color="auto"/>
            </w:tcBorders>
            <w:shd w:val="clear" w:color="auto" w:fill="auto"/>
            <w:noWrap/>
            <w:vAlign w:val="center"/>
            <w:hideMark/>
          </w:tcPr>
          <w:p w:rsidR="00C1456B" w:rsidRPr="00B85292" w:rsidRDefault="00C1456B" w:rsidP="00B85292">
            <w:pPr>
              <w:spacing w:after="0"/>
              <w:ind w:right="-173" w:firstLine="0"/>
              <w:rPr>
                <w:i/>
                <w:sz w:val="20"/>
                <w:szCs w:val="20"/>
              </w:rPr>
            </w:pPr>
            <w:r w:rsidRPr="00B85292">
              <w:rPr>
                <w:i/>
                <w:sz w:val="20"/>
                <w:szCs w:val="20"/>
              </w:rPr>
              <w:t>Coumpound</w:t>
            </w:r>
          </w:p>
        </w:tc>
        <w:tc>
          <w:tcPr>
            <w:tcW w:w="883" w:type="dxa"/>
            <w:tcBorders>
              <w:top w:val="nil"/>
              <w:bottom w:val="single" w:sz="4" w:space="0" w:color="auto"/>
            </w:tcBorders>
            <w:shd w:val="clear" w:color="auto" w:fill="auto"/>
            <w:noWrap/>
            <w:vAlign w:val="center"/>
            <w:hideMark/>
          </w:tcPr>
          <w:p w:rsidR="00C1456B" w:rsidRPr="00B85292" w:rsidRDefault="00C1456B" w:rsidP="00BD0C1B">
            <w:pPr>
              <w:spacing w:after="0"/>
              <w:ind w:left="-108" w:firstLine="0"/>
              <w:jc w:val="center"/>
              <w:cnfStyle w:val="000000100000"/>
              <w:rPr>
                <w:sz w:val="20"/>
                <w:szCs w:val="20"/>
              </w:rPr>
            </w:pPr>
            <w:r w:rsidRPr="00B85292">
              <w:rPr>
                <w:sz w:val="20"/>
                <w:szCs w:val="20"/>
              </w:rPr>
              <w:t xml:space="preserve">3,82 </w:t>
            </w:r>
            <w:r w:rsidRPr="00B85292">
              <w:rPr>
                <w:sz w:val="20"/>
                <w:szCs w:val="20"/>
                <w:vertAlign w:val="superscript"/>
              </w:rPr>
              <w:t>abc</w:t>
            </w:r>
          </w:p>
        </w:tc>
        <w:tc>
          <w:tcPr>
            <w:tcW w:w="883" w:type="dxa"/>
            <w:tcBorders>
              <w:top w:val="nil"/>
              <w:bottom w:val="single" w:sz="4" w:space="0" w:color="auto"/>
            </w:tcBorders>
            <w:shd w:val="clear" w:color="auto" w:fill="auto"/>
            <w:noWrap/>
            <w:vAlign w:val="center"/>
            <w:hideMark/>
          </w:tcPr>
          <w:p w:rsidR="00C1456B" w:rsidRPr="00B85292" w:rsidRDefault="00C1456B" w:rsidP="00BD0C1B">
            <w:pPr>
              <w:spacing w:after="0"/>
              <w:ind w:left="-108" w:firstLine="0"/>
              <w:jc w:val="center"/>
              <w:cnfStyle w:val="000000100000"/>
              <w:rPr>
                <w:sz w:val="20"/>
                <w:szCs w:val="20"/>
              </w:rPr>
            </w:pPr>
            <w:r w:rsidRPr="00B85292">
              <w:rPr>
                <w:sz w:val="20"/>
                <w:szCs w:val="20"/>
              </w:rPr>
              <w:t xml:space="preserve">4,54 </w:t>
            </w:r>
            <w:r w:rsidRPr="00B85292">
              <w:rPr>
                <w:sz w:val="20"/>
                <w:szCs w:val="20"/>
                <w:vertAlign w:val="superscript"/>
              </w:rPr>
              <w:t>cd</w:t>
            </w:r>
          </w:p>
        </w:tc>
        <w:tc>
          <w:tcPr>
            <w:tcW w:w="786" w:type="dxa"/>
            <w:tcBorders>
              <w:top w:val="nil"/>
              <w:bottom w:val="single" w:sz="4" w:space="0" w:color="auto"/>
            </w:tcBorders>
            <w:shd w:val="clear" w:color="auto" w:fill="auto"/>
            <w:noWrap/>
            <w:vAlign w:val="center"/>
            <w:hideMark/>
          </w:tcPr>
          <w:p w:rsidR="00C1456B" w:rsidRPr="00B85292" w:rsidRDefault="00C1456B" w:rsidP="00BD0C1B">
            <w:pPr>
              <w:spacing w:after="0"/>
              <w:ind w:left="-108" w:firstLine="0"/>
              <w:jc w:val="center"/>
              <w:cnfStyle w:val="000000100000"/>
              <w:rPr>
                <w:sz w:val="20"/>
                <w:szCs w:val="20"/>
              </w:rPr>
            </w:pPr>
            <w:r w:rsidRPr="00B85292">
              <w:rPr>
                <w:sz w:val="20"/>
                <w:szCs w:val="20"/>
              </w:rPr>
              <w:t xml:space="preserve">4,95 </w:t>
            </w:r>
            <w:r w:rsidRPr="00B85292">
              <w:rPr>
                <w:sz w:val="20"/>
                <w:szCs w:val="20"/>
                <w:vertAlign w:val="superscript"/>
              </w:rPr>
              <w:t>d</w:t>
            </w:r>
          </w:p>
        </w:tc>
        <w:tc>
          <w:tcPr>
            <w:tcW w:w="799" w:type="dxa"/>
            <w:tcBorders>
              <w:top w:val="nil"/>
              <w:bottom w:val="single" w:sz="4" w:space="0" w:color="auto"/>
            </w:tcBorders>
            <w:shd w:val="clear" w:color="auto" w:fill="auto"/>
            <w:noWrap/>
            <w:vAlign w:val="center"/>
            <w:hideMark/>
          </w:tcPr>
          <w:p w:rsidR="00C1456B" w:rsidRPr="00B85292" w:rsidRDefault="00C1456B" w:rsidP="00BD0C1B">
            <w:pPr>
              <w:spacing w:after="0"/>
              <w:ind w:firstLine="0"/>
              <w:jc w:val="center"/>
              <w:cnfStyle w:val="000000100000"/>
              <w:rPr>
                <w:sz w:val="20"/>
                <w:szCs w:val="20"/>
              </w:rPr>
            </w:pPr>
            <w:r w:rsidRPr="00B85292">
              <w:rPr>
                <w:sz w:val="20"/>
                <w:szCs w:val="20"/>
              </w:rPr>
              <w:t>4,44</w:t>
            </w:r>
            <w:r w:rsidRPr="00B85292">
              <w:rPr>
                <w:sz w:val="20"/>
                <w:szCs w:val="20"/>
                <w:vertAlign w:val="superscript"/>
              </w:rPr>
              <w:t xml:space="preserve"> y</w:t>
            </w:r>
          </w:p>
        </w:tc>
      </w:tr>
      <w:tr w:rsidR="00C1456B" w:rsidRPr="00B85292" w:rsidTr="00BD0C1B">
        <w:trPr>
          <w:trHeight w:val="340"/>
        </w:trPr>
        <w:tc>
          <w:tcPr>
            <w:cnfStyle w:val="001000000000"/>
            <w:tcW w:w="1276" w:type="dxa"/>
            <w:tcBorders>
              <w:top w:val="single" w:sz="4" w:space="0" w:color="auto"/>
            </w:tcBorders>
            <w:shd w:val="clear" w:color="auto" w:fill="auto"/>
            <w:noWrap/>
            <w:vAlign w:val="center"/>
            <w:hideMark/>
          </w:tcPr>
          <w:p w:rsidR="00C1456B" w:rsidRPr="00B85292" w:rsidRDefault="00C1456B" w:rsidP="00BD0C1B">
            <w:pPr>
              <w:spacing w:after="0"/>
              <w:ind w:firstLine="0"/>
              <w:rPr>
                <w:sz w:val="20"/>
                <w:szCs w:val="20"/>
              </w:rPr>
            </w:pPr>
            <w:r w:rsidRPr="00B85292">
              <w:rPr>
                <w:sz w:val="20"/>
                <w:szCs w:val="20"/>
              </w:rPr>
              <w:t>Rataan</w:t>
            </w:r>
          </w:p>
        </w:tc>
        <w:tc>
          <w:tcPr>
            <w:tcW w:w="883" w:type="dxa"/>
            <w:tcBorders>
              <w:top w:val="single" w:sz="4" w:space="0" w:color="auto"/>
            </w:tcBorders>
            <w:shd w:val="clear" w:color="auto" w:fill="auto"/>
            <w:noWrap/>
            <w:vAlign w:val="center"/>
            <w:hideMark/>
          </w:tcPr>
          <w:p w:rsidR="00C1456B" w:rsidRPr="00B85292" w:rsidRDefault="00C1456B" w:rsidP="00BD0C1B">
            <w:pPr>
              <w:spacing w:after="0"/>
              <w:ind w:left="-108" w:firstLine="0"/>
              <w:jc w:val="center"/>
              <w:cnfStyle w:val="000000000000"/>
              <w:rPr>
                <w:sz w:val="20"/>
                <w:szCs w:val="20"/>
              </w:rPr>
            </w:pPr>
            <w:r w:rsidRPr="00B85292">
              <w:rPr>
                <w:sz w:val="20"/>
                <w:szCs w:val="20"/>
              </w:rPr>
              <w:t xml:space="preserve">3,40 </w:t>
            </w:r>
            <w:r w:rsidRPr="00B85292">
              <w:rPr>
                <w:sz w:val="20"/>
                <w:szCs w:val="20"/>
                <w:vertAlign w:val="superscript"/>
              </w:rPr>
              <w:t>p</w:t>
            </w:r>
          </w:p>
        </w:tc>
        <w:tc>
          <w:tcPr>
            <w:tcW w:w="883" w:type="dxa"/>
            <w:tcBorders>
              <w:top w:val="single" w:sz="4" w:space="0" w:color="auto"/>
            </w:tcBorders>
            <w:shd w:val="clear" w:color="auto" w:fill="auto"/>
            <w:noWrap/>
            <w:vAlign w:val="center"/>
            <w:hideMark/>
          </w:tcPr>
          <w:p w:rsidR="00C1456B" w:rsidRPr="00B85292" w:rsidRDefault="00C1456B" w:rsidP="00BD0C1B">
            <w:pPr>
              <w:spacing w:after="0"/>
              <w:ind w:left="-108" w:firstLine="0"/>
              <w:jc w:val="center"/>
              <w:cnfStyle w:val="000000000000"/>
              <w:rPr>
                <w:sz w:val="20"/>
                <w:szCs w:val="20"/>
              </w:rPr>
            </w:pPr>
            <w:r w:rsidRPr="00B85292">
              <w:rPr>
                <w:sz w:val="20"/>
                <w:szCs w:val="20"/>
              </w:rPr>
              <w:t xml:space="preserve">4,00 </w:t>
            </w:r>
            <w:r w:rsidRPr="00B85292">
              <w:rPr>
                <w:sz w:val="20"/>
                <w:szCs w:val="20"/>
                <w:vertAlign w:val="superscript"/>
              </w:rPr>
              <w:t>pq</w:t>
            </w:r>
          </w:p>
        </w:tc>
        <w:tc>
          <w:tcPr>
            <w:tcW w:w="786" w:type="dxa"/>
            <w:tcBorders>
              <w:top w:val="single" w:sz="4" w:space="0" w:color="auto"/>
            </w:tcBorders>
            <w:shd w:val="clear" w:color="auto" w:fill="auto"/>
            <w:noWrap/>
            <w:vAlign w:val="center"/>
            <w:hideMark/>
          </w:tcPr>
          <w:p w:rsidR="00C1456B" w:rsidRPr="00B85292" w:rsidRDefault="00C1456B" w:rsidP="00BD0C1B">
            <w:pPr>
              <w:spacing w:after="0"/>
              <w:ind w:left="-108" w:firstLine="0"/>
              <w:jc w:val="center"/>
              <w:cnfStyle w:val="000000000000"/>
              <w:rPr>
                <w:sz w:val="20"/>
                <w:szCs w:val="20"/>
              </w:rPr>
            </w:pPr>
            <w:r w:rsidRPr="00B85292">
              <w:rPr>
                <w:sz w:val="20"/>
                <w:szCs w:val="20"/>
              </w:rPr>
              <w:t>4,51</w:t>
            </w:r>
            <w:r w:rsidRPr="00B85292">
              <w:rPr>
                <w:sz w:val="20"/>
                <w:szCs w:val="20"/>
                <w:vertAlign w:val="superscript"/>
              </w:rPr>
              <w:t xml:space="preserve"> q</w:t>
            </w:r>
          </w:p>
        </w:tc>
        <w:tc>
          <w:tcPr>
            <w:tcW w:w="799" w:type="dxa"/>
            <w:tcBorders>
              <w:top w:val="single" w:sz="4" w:space="0" w:color="auto"/>
            </w:tcBorders>
            <w:shd w:val="clear" w:color="auto" w:fill="auto"/>
            <w:noWrap/>
            <w:vAlign w:val="center"/>
            <w:hideMark/>
          </w:tcPr>
          <w:p w:rsidR="00C1456B" w:rsidRPr="00B85292" w:rsidRDefault="00C1456B" w:rsidP="00BD0C1B">
            <w:pPr>
              <w:spacing w:after="0"/>
              <w:ind w:left="567" w:firstLine="0"/>
              <w:jc w:val="center"/>
              <w:cnfStyle w:val="000000000000"/>
              <w:rPr>
                <w:sz w:val="20"/>
                <w:szCs w:val="20"/>
              </w:rPr>
            </w:pPr>
          </w:p>
        </w:tc>
      </w:tr>
    </w:tbl>
    <w:p w:rsidR="00B863CB" w:rsidRPr="00B863CB" w:rsidRDefault="00B863CB" w:rsidP="00BD0C1B">
      <w:pPr>
        <w:spacing w:after="0"/>
        <w:ind w:left="993" w:hanging="993"/>
        <w:rPr>
          <w:b/>
          <w:lang w:val="id-ID"/>
        </w:rPr>
      </w:pPr>
      <w:r w:rsidRPr="00B863CB">
        <w:rPr>
          <w:sz w:val="18"/>
          <w:szCs w:val="18"/>
          <w:lang w:val="id-ID"/>
        </w:rPr>
        <w:t>Keterangan: notasi huruf berbeda pada tabel menunjukkan berbeda nyata pada  taraf kepercayaan α = 0,05</w:t>
      </w:r>
    </w:p>
    <w:p w:rsidR="00C1456B" w:rsidRPr="004D6F1F" w:rsidRDefault="00C1456B" w:rsidP="00C1456B">
      <w:pPr>
        <w:pStyle w:val="ListParagraph"/>
        <w:numPr>
          <w:ilvl w:val="0"/>
          <w:numId w:val="3"/>
        </w:numPr>
        <w:ind w:left="357" w:hanging="357"/>
        <w:rPr>
          <w:b/>
        </w:rPr>
      </w:pPr>
      <w:r w:rsidRPr="004D6F1F">
        <w:rPr>
          <w:b/>
        </w:rPr>
        <w:t xml:space="preserve">Mouthfeel </w:t>
      </w:r>
    </w:p>
    <w:p w:rsidR="00C1456B" w:rsidRDefault="00C1456B" w:rsidP="00C1456B">
      <w:pPr>
        <w:ind w:firstLine="0"/>
        <w:rPr>
          <w:lang w:val="id-ID"/>
        </w:rPr>
      </w:pPr>
      <w:r w:rsidRPr="0059396A">
        <w:t xml:space="preserve">Berdasarkan hasil uji deskriptif panelis terhadap parameter </w:t>
      </w:r>
      <w:r w:rsidRPr="0059396A">
        <w:rPr>
          <w:i/>
        </w:rPr>
        <w:t>mouthfeel</w:t>
      </w:r>
      <w:r w:rsidRPr="0059396A">
        <w:t xml:space="preserve">  pada produk cokelat ekstrak rempah serai diperoleh nilai rata-rata yang tercantum pada </w:t>
      </w:r>
      <w:r>
        <w:t>Tabel 10</w:t>
      </w:r>
      <w:r w:rsidRPr="0059396A">
        <w:t xml:space="preserve"> dimana tingkat aroma rempah cokelat mengarah pada respon </w:t>
      </w:r>
      <w:r>
        <w:t>cenderung mudah meleleh</w:t>
      </w:r>
      <w:r>
        <w:rPr>
          <w:lang w:val="id-ID"/>
        </w:rPr>
        <w:t xml:space="preserve">. </w:t>
      </w:r>
      <w:r w:rsidRPr="0059396A">
        <w:t xml:space="preserve">Respon panelis terhadap parameter </w:t>
      </w:r>
      <w:r w:rsidRPr="0059396A">
        <w:rPr>
          <w:i/>
        </w:rPr>
        <w:t xml:space="preserve">mouthfeel </w:t>
      </w:r>
      <w:r w:rsidRPr="0059396A">
        <w:t xml:space="preserve">produk pada seluruh formulasi tidak memberikan perbedaan yang signifikan, hal ini disebabkan karena pada perlakuan penambahan ekstrak serai tidak memberikan pengaruh pada kelelehan cokelat ketika dimakan. Kelelehan cokelat dipengaruhi oleh jenis dan jumlah penambahan lemak pada saat pengolahan cokelat. Minyak dan </w:t>
      </w:r>
      <w:r w:rsidRPr="0059396A">
        <w:rPr>
          <w:rStyle w:val="highlight"/>
        </w:rPr>
        <w:t>lemak</w:t>
      </w:r>
      <w:r w:rsidRPr="0059396A">
        <w:t xml:space="preserve"> adalah istilah umum untuk semua cairan organik yang tidak larut/bercampur dalam air (hidrofobik) tetapi larut dalam pelarut organik. Minyak atsiri merupakan jenis minyak yang dihasilkan dari </w:t>
      </w:r>
      <w:r>
        <w:t>tanaman</w:t>
      </w:r>
      <w:r w:rsidRPr="0059396A">
        <w:t xml:space="preserve">. </w:t>
      </w:r>
      <w:r>
        <w:t xml:space="preserve">Ekstrak rempah serai (minyak atsiri) </w:t>
      </w:r>
      <w:r w:rsidRPr="0059396A">
        <w:t>lebih mudah menguap karena kaya akan ikatan ganda dan asam lemak tidakjenuh yang menyusunnya dibandingkan dengan lemak yang kaya akanikatan asam lemak jenuh</w:t>
      </w:r>
      <w:r>
        <w:t xml:space="preserve"> </w:t>
      </w:r>
      <w:r w:rsidRPr="0059396A">
        <w:t>(Fessenden dan Fessenden, 1997).</w:t>
      </w:r>
    </w:p>
    <w:p w:rsidR="00C1456B" w:rsidRPr="0059396A" w:rsidRDefault="00C1456B" w:rsidP="00B863CB">
      <w:pPr>
        <w:spacing w:after="0"/>
        <w:ind w:firstLine="0"/>
        <w:rPr>
          <w:i/>
          <w:lang w:val="id-ID"/>
        </w:rPr>
      </w:pPr>
      <w:r w:rsidRPr="0059396A">
        <w:t>Tabel</w:t>
      </w:r>
      <w:r>
        <w:rPr>
          <w:lang w:val="id-ID"/>
        </w:rPr>
        <w:t xml:space="preserve"> 6</w:t>
      </w:r>
      <w:r w:rsidRPr="0059396A">
        <w:rPr>
          <w:lang w:val="id-ID"/>
        </w:rPr>
        <w:t xml:space="preserve">. </w:t>
      </w:r>
      <w:bookmarkStart w:id="17" w:name="_Toc471598"/>
      <w:bookmarkStart w:id="18" w:name="_Toc1722173"/>
      <w:bookmarkStart w:id="19" w:name="_Toc4577444"/>
      <w:r w:rsidRPr="0059396A">
        <w:t xml:space="preserve">Hasil Rata-Rata Uji Deskripsi Produk Cokelat Ekstrak Serai Terhadap Parameter </w:t>
      </w:r>
      <w:r w:rsidRPr="0059396A">
        <w:rPr>
          <w:i/>
          <w:lang w:val="id-ID"/>
        </w:rPr>
        <w:t>Mouthfeel</w:t>
      </w:r>
      <w:bookmarkEnd w:id="17"/>
      <w:bookmarkEnd w:id="18"/>
      <w:bookmarkEnd w:id="19"/>
    </w:p>
    <w:tbl>
      <w:tblPr>
        <w:tblStyle w:val="LightShading5"/>
        <w:tblW w:w="4626" w:type="dxa"/>
        <w:tblInd w:w="108" w:type="dxa"/>
        <w:tblLook w:val="04A0"/>
      </w:tblPr>
      <w:tblGrid>
        <w:gridCol w:w="1171"/>
        <w:gridCol w:w="850"/>
        <w:gridCol w:w="851"/>
        <w:gridCol w:w="992"/>
        <w:gridCol w:w="864"/>
      </w:tblGrid>
      <w:tr w:rsidR="005E33F2" w:rsidRPr="00B85292" w:rsidTr="005E33F2">
        <w:trPr>
          <w:cnfStyle w:val="100000000000"/>
          <w:trHeight w:val="312"/>
        </w:trPr>
        <w:tc>
          <w:tcPr>
            <w:cnfStyle w:val="001000000000"/>
            <w:tcW w:w="1134" w:type="dxa"/>
            <w:vMerge w:val="restart"/>
            <w:tcBorders>
              <w:bottom w:val="single" w:sz="4" w:space="0" w:color="auto"/>
            </w:tcBorders>
            <w:shd w:val="clear" w:color="auto" w:fill="auto"/>
            <w:noWrap/>
            <w:vAlign w:val="center"/>
            <w:hideMark/>
          </w:tcPr>
          <w:p w:rsidR="005E33F2" w:rsidRPr="00B85292" w:rsidRDefault="005E33F2" w:rsidP="00A5424E">
            <w:pPr>
              <w:ind w:firstLine="0"/>
              <w:rPr>
                <w:sz w:val="20"/>
                <w:szCs w:val="20"/>
              </w:rPr>
            </w:pPr>
            <w:r w:rsidRPr="00B85292">
              <w:rPr>
                <w:sz w:val="20"/>
                <w:szCs w:val="20"/>
              </w:rPr>
              <w:t>Jenis Cokelat</w:t>
            </w:r>
          </w:p>
        </w:tc>
        <w:tc>
          <w:tcPr>
            <w:tcW w:w="2693" w:type="dxa"/>
            <w:gridSpan w:val="3"/>
            <w:tcBorders>
              <w:bottom w:val="single" w:sz="4" w:space="0" w:color="auto"/>
            </w:tcBorders>
            <w:shd w:val="clear" w:color="auto" w:fill="auto"/>
            <w:noWrap/>
            <w:vAlign w:val="center"/>
            <w:hideMark/>
          </w:tcPr>
          <w:p w:rsidR="005E33F2" w:rsidRPr="00B85292" w:rsidRDefault="005E33F2" w:rsidP="009668C6">
            <w:pPr>
              <w:spacing w:after="0"/>
              <w:ind w:firstLine="0"/>
              <w:jc w:val="center"/>
              <w:cnfStyle w:val="100000000000"/>
              <w:rPr>
                <w:sz w:val="20"/>
                <w:szCs w:val="20"/>
                <w:lang w:val="id-ID"/>
              </w:rPr>
            </w:pPr>
            <w:r w:rsidRPr="00B85292">
              <w:rPr>
                <w:sz w:val="20"/>
                <w:szCs w:val="20"/>
              </w:rPr>
              <w:t>Rasio Cokelat dan</w:t>
            </w:r>
          </w:p>
          <w:p w:rsidR="005E33F2" w:rsidRPr="00B85292" w:rsidRDefault="005E33F2" w:rsidP="009668C6">
            <w:pPr>
              <w:ind w:left="34" w:firstLine="0"/>
              <w:jc w:val="center"/>
              <w:cnfStyle w:val="100000000000"/>
              <w:rPr>
                <w:sz w:val="20"/>
                <w:szCs w:val="20"/>
              </w:rPr>
            </w:pPr>
            <w:r w:rsidRPr="00B85292">
              <w:rPr>
                <w:sz w:val="20"/>
                <w:szCs w:val="20"/>
              </w:rPr>
              <w:t>Ekstrak Serai</w:t>
            </w:r>
          </w:p>
        </w:tc>
        <w:tc>
          <w:tcPr>
            <w:tcW w:w="799" w:type="dxa"/>
            <w:vMerge w:val="restart"/>
            <w:tcBorders>
              <w:bottom w:val="single" w:sz="4" w:space="0" w:color="auto"/>
            </w:tcBorders>
            <w:shd w:val="clear" w:color="auto" w:fill="auto"/>
            <w:noWrap/>
            <w:vAlign w:val="center"/>
            <w:hideMark/>
          </w:tcPr>
          <w:p w:rsidR="005E33F2" w:rsidRPr="00B85292" w:rsidRDefault="005E33F2" w:rsidP="005E33F2">
            <w:pPr>
              <w:spacing w:after="0"/>
              <w:ind w:firstLine="0"/>
              <w:jc w:val="center"/>
              <w:cnfStyle w:val="100000000000"/>
              <w:rPr>
                <w:b w:val="0"/>
                <w:bCs w:val="0"/>
                <w:sz w:val="20"/>
                <w:szCs w:val="20"/>
                <w:lang w:val="id-ID"/>
              </w:rPr>
            </w:pPr>
            <w:r w:rsidRPr="00B85292">
              <w:rPr>
                <w:sz w:val="20"/>
                <w:szCs w:val="20"/>
                <w:lang w:val="id-ID"/>
              </w:rPr>
              <w:t>Rataan</w:t>
            </w:r>
          </w:p>
          <w:p w:rsidR="005E33F2" w:rsidRPr="00B85292" w:rsidRDefault="005E33F2" w:rsidP="009668C6">
            <w:pPr>
              <w:ind w:left="34" w:firstLine="0"/>
              <w:jc w:val="center"/>
              <w:cnfStyle w:val="100000000000"/>
              <w:rPr>
                <w:sz w:val="20"/>
                <w:szCs w:val="20"/>
              </w:rPr>
            </w:pPr>
          </w:p>
        </w:tc>
      </w:tr>
      <w:tr w:rsidR="005E33F2" w:rsidRPr="00B85292" w:rsidTr="005E33F2">
        <w:trPr>
          <w:cnfStyle w:val="000000100000"/>
          <w:trHeight w:val="312"/>
        </w:trPr>
        <w:tc>
          <w:tcPr>
            <w:cnfStyle w:val="001000000000"/>
            <w:tcW w:w="1134" w:type="dxa"/>
            <w:vMerge/>
            <w:tcBorders>
              <w:top w:val="single" w:sz="4" w:space="0" w:color="auto"/>
              <w:bottom w:val="single" w:sz="4" w:space="0" w:color="auto"/>
            </w:tcBorders>
            <w:shd w:val="clear" w:color="auto" w:fill="auto"/>
            <w:noWrap/>
            <w:vAlign w:val="center"/>
            <w:hideMark/>
          </w:tcPr>
          <w:p w:rsidR="005E33F2" w:rsidRPr="00B85292" w:rsidRDefault="005E33F2" w:rsidP="00A5424E">
            <w:pPr>
              <w:ind w:firstLine="0"/>
              <w:rPr>
                <w:sz w:val="20"/>
                <w:szCs w:val="20"/>
              </w:rPr>
            </w:pPr>
          </w:p>
        </w:tc>
        <w:tc>
          <w:tcPr>
            <w:tcW w:w="850" w:type="dxa"/>
            <w:tcBorders>
              <w:top w:val="single" w:sz="4" w:space="0" w:color="auto"/>
              <w:bottom w:val="single" w:sz="4" w:space="0" w:color="auto"/>
            </w:tcBorders>
            <w:shd w:val="clear" w:color="auto" w:fill="auto"/>
            <w:noWrap/>
            <w:vAlign w:val="center"/>
            <w:hideMark/>
          </w:tcPr>
          <w:p w:rsidR="005E33F2" w:rsidRPr="00B85292" w:rsidRDefault="005E33F2" w:rsidP="009668C6">
            <w:pPr>
              <w:spacing w:after="0"/>
              <w:ind w:left="-108" w:right="-119" w:firstLine="0"/>
              <w:jc w:val="center"/>
              <w:cnfStyle w:val="000000100000"/>
              <w:rPr>
                <w:b/>
                <w:sz w:val="20"/>
                <w:szCs w:val="20"/>
              </w:rPr>
            </w:pPr>
            <w:r w:rsidRPr="00B85292">
              <w:rPr>
                <w:b/>
                <w:sz w:val="20"/>
                <w:szCs w:val="20"/>
              </w:rPr>
              <w:t>99,7:0,3</w:t>
            </w:r>
          </w:p>
        </w:tc>
        <w:tc>
          <w:tcPr>
            <w:tcW w:w="851" w:type="dxa"/>
            <w:tcBorders>
              <w:top w:val="single" w:sz="4" w:space="0" w:color="auto"/>
              <w:bottom w:val="single" w:sz="4" w:space="0" w:color="auto"/>
            </w:tcBorders>
            <w:shd w:val="clear" w:color="auto" w:fill="auto"/>
            <w:noWrap/>
            <w:vAlign w:val="center"/>
            <w:hideMark/>
          </w:tcPr>
          <w:p w:rsidR="005E33F2" w:rsidRPr="00B85292" w:rsidRDefault="005E33F2" w:rsidP="009668C6">
            <w:pPr>
              <w:spacing w:after="0"/>
              <w:ind w:left="-108" w:right="-119" w:firstLine="0"/>
              <w:jc w:val="center"/>
              <w:cnfStyle w:val="000000100000"/>
              <w:rPr>
                <w:b/>
                <w:sz w:val="20"/>
                <w:szCs w:val="20"/>
              </w:rPr>
            </w:pPr>
            <w:r w:rsidRPr="00B85292">
              <w:rPr>
                <w:b/>
                <w:sz w:val="20"/>
                <w:szCs w:val="20"/>
              </w:rPr>
              <w:t>99,7:0,3</w:t>
            </w:r>
          </w:p>
        </w:tc>
        <w:tc>
          <w:tcPr>
            <w:tcW w:w="992" w:type="dxa"/>
            <w:tcBorders>
              <w:top w:val="single" w:sz="4" w:space="0" w:color="auto"/>
              <w:bottom w:val="single" w:sz="4" w:space="0" w:color="auto"/>
            </w:tcBorders>
            <w:shd w:val="clear" w:color="auto" w:fill="auto"/>
            <w:noWrap/>
            <w:vAlign w:val="center"/>
            <w:hideMark/>
          </w:tcPr>
          <w:p w:rsidR="005E33F2" w:rsidRPr="00B85292" w:rsidRDefault="005E33F2" w:rsidP="009668C6">
            <w:pPr>
              <w:spacing w:after="0"/>
              <w:ind w:left="-108" w:right="-119" w:firstLine="0"/>
              <w:jc w:val="center"/>
              <w:cnfStyle w:val="000000100000"/>
              <w:rPr>
                <w:b/>
                <w:sz w:val="20"/>
                <w:szCs w:val="20"/>
              </w:rPr>
            </w:pPr>
            <w:r w:rsidRPr="00B85292">
              <w:rPr>
                <w:b/>
                <w:sz w:val="20"/>
                <w:szCs w:val="20"/>
              </w:rPr>
              <w:t>99,7:0,3</w:t>
            </w:r>
          </w:p>
        </w:tc>
        <w:tc>
          <w:tcPr>
            <w:tcW w:w="799" w:type="dxa"/>
            <w:vMerge/>
            <w:tcBorders>
              <w:top w:val="single" w:sz="4" w:space="0" w:color="auto"/>
              <w:bottom w:val="single" w:sz="4" w:space="0" w:color="auto"/>
            </w:tcBorders>
            <w:shd w:val="clear" w:color="auto" w:fill="auto"/>
            <w:noWrap/>
            <w:vAlign w:val="center"/>
            <w:hideMark/>
          </w:tcPr>
          <w:p w:rsidR="005E33F2" w:rsidRPr="00B85292" w:rsidRDefault="005E33F2" w:rsidP="00A5424E">
            <w:pPr>
              <w:ind w:firstLine="0"/>
              <w:jc w:val="center"/>
              <w:cnfStyle w:val="000000100000"/>
              <w:rPr>
                <w:sz w:val="20"/>
                <w:szCs w:val="20"/>
              </w:rPr>
            </w:pPr>
          </w:p>
        </w:tc>
      </w:tr>
      <w:tr w:rsidR="00C1456B" w:rsidRPr="00B85292" w:rsidTr="005E33F2">
        <w:trPr>
          <w:trHeight w:val="312"/>
        </w:trPr>
        <w:tc>
          <w:tcPr>
            <w:cnfStyle w:val="001000000000"/>
            <w:tcW w:w="1134" w:type="dxa"/>
            <w:tcBorders>
              <w:top w:val="single" w:sz="4" w:space="0" w:color="auto"/>
              <w:bottom w:val="nil"/>
            </w:tcBorders>
            <w:shd w:val="clear" w:color="auto" w:fill="auto"/>
            <w:noWrap/>
            <w:vAlign w:val="center"/>
            <w:hideMark/>
          </w:tcPr>
          <w:p w:rsidR="00C1456B" w:rsidRPr="00B85292" w:rsidRDefault="00C1456B" w:rsidP="00B85292">
            <w:pPr>
              <w:ind w:right="-58" w:firstLine="0"/>
              <w:rPr>
                <w:i/>
                <w:sz w:val="20"/>
                <w:szCs w:val="20"/>
                <w:lang w:val="id-ID"/>
              </w:rPr>
            </w:pPr>
            <w:r w:rsidRPr="00B85292">
              <w:rPr>
                <w:i/>
                <w:sz w:val="20"/>
                <w:szCs w:val="20"/>
              </w:rPr>
              <w:lastRenderedPageBreak/>
              <w:t>Couverture</w:t>
            </w:r>
          </w:p>
        </w:tc>
        <w:tc>
          <w:tcPr>
            <w:tcW w:w="850" w:type="dxa"/>
            <w:tcBorders>
              <w:top w:val="single" w:sz="4" w:space="0" w:color="auto"/>
              <w:bottom w:val="nil"/>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 xml:space="preserve">5,98 </w:t>
            </w:r>
            <w:r w:rsidRPr="00B85292">
              <w:rPr>
                <w:sz w:val="20"/>
                <w:szCs w:val="20"/>
                <w:vertAlign w:val="superscript"/>
              </w:rPr>
              <w:t>c</w:t>
            </w:r>
          </w:p>
        </w:tc>
        <w:tc>
          <w:tcPr>
            <w:tcW w:w="851" w:type="dxa"/>
            <w:tcBorders>
              <w:top w:val="single" w:sz="4" w:space="0" w:color="auto"/>
              <w:bottom w:val="nil"/>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 xml:space="preserve">5,69 </w:t>
            </w:r>
            <w:r w:rsidRPr="00B85292">
              <w:rPr>
                <w:sz w:val="20"/>
                <w:szCs w:val="20"/>
                <w:vertAlign w:val="superscript"/>
              </w:rPr>
              <w:t>bc</w:t>
            </w:r>
          </w:p>
        </w:tc>
        <w:tc>
          <w:tcPr>
            <w:tcW w:w="992" w:type="dxa"/>
            <w:tcBorders>
              <w:top w:val="single" w:sz="4" w:space="0" w:color="auto"/>
              <w:bottom w:val="nil"/>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5,93</w:t>
            </w:r>
            <w:r w:rsidRPr="00B85292">
              <w:rPr>
                <w:sz w:val="20"/>
                <w:szCs w:val="20"/>
                <w:vertAlign w:val="superscript"/>
              </w:rPr>
              <w:t xml:space="preserve"> c</w:t>
            </w:r>
          </w:p>
        </w:tc>
        <w:tc>
          <w:tcPr>
            <w:tcW w:w="799" w:type="dxa"/>
            <w:tcBorders>
              <w:top w:val="single" w:sz="4" w:space="0" w:color="auto"/>
              <w:bottom w:val="nil"/>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 xml:space="preserve">5,87 </w:t>
            </w:r>
            <w:r w:rsidRPr="00B85292">
              <w:rPr>
                <w:sz w:val="20"/>
                <w:szCs w:val="20"/>
                <w:vertAlign w:val="superscript"/>
              </w:rPr>
              <w:t>x</w:t>
            </w:r>
          </w:p>
        </w:tc>
      </w:tr>
      <w:tr w:rsidR="00C1456B" w:rsidRPr="00B85292" w:rsidTr="005E33F2">
        <w:trPr>
          <w:cnfStyle w:val="000000100000"/>
          <w:trHeight w:val="312"/>
        </w:trPr>
        <w:tc>
          <w:tcPr>
            <w:cnfStyle w:val="001000000000"/>
            <w:tcW w:w="1134" w:type="dxa"/>
            <w:tcBorders>
              <w:top w:val="nil"/>
              <w:bottom w:val="single" w:sz="4" w:space="0" w:color="auto"/>
            </w:tcBorders>
            <w:shd w:val="clear" w:color="auto" w:fill="auto"/>
            <w:noWrap/>
            <w:vAlign w:val="center"/>
            <w:hideMark/>
          </w:tcPr>
          <w:p w:rsidR="00C1456B" w:rsidRPr="00B85292" w:rsidRDefault="00C1456B" w:rsidP="00B85292">
            <w:pPr>
              <w:ind w:right="-124" w:firstLine="0"/>
              <w:rPr>
                <w:i/>
                <w:sz w:val="20"/>
                <w:szCs w:val="20"/>
              </w:rPr>
            </w:pPr>
            <w:r w:rsidRPr="00B85292">
              <w:rPr>
                <w:i/>
                <w:sz w:val="20"/>
                <w:szCs w:val="20"/>
              </w:rPr>
              <w:t>Coumpound</w:t>
            </w:r>
          </w:p>
        </w:tc>
        <w:tc>
          <w:tcPr>
            <w:tcW w:w="850" w:type="dxa"/>
            <w:tcBorders>
              <w:top w:val="nil"/>
              <w:bottom w:val="single" w:sz="4" w:space="0" w:color="auto"/>
            </w:tcBorders>
            <w:shd w:val="clear" w:color="auto" w:fill="auto"/>
            <w:noWrap/>
            <w:vAlign w:val="center"/>
            <w:hideMark/>
          </w:tcPr>
          <w:p w:rsidR="00C1456B" w:rsidRPr="00B85292" w:rsidRDefault="00C1456B" w:rsidP="00A5424E">
            <w:pPr>
              <w:ind w:firstLine="0"/>
              <w:jc w:val="center"/>
              <w:cnfStyle w:val="000000100000"/>
              <w:rPr>
                <w:sz w:val="20"/>
                <w:szCs w:val="20"/>
              </w:rPr>
            </w:pPr>
            <w:r w:rsidRPr="00B85292">
              <w:rPr>
                <w:sz w:val="20"/>
                <w:szCs w:val="20"/>
              </w:rPr>
              <w:t xml:space="preserve">4,95 </w:t>
            </w:r>
            <w:r w:rsidRPr="00B85292">
              <w:rPr>
                <w:sz w:val="20"/>
                <w:szCs w:val="20"/>
                <w:vertAlign w:val="superscript"/>
              </w:rPr>
              <w:t>ab</w:t>
            </w:r>
          </w:p>
        </w:tc>
        <w:tc>
          <w:tcPr>
            <w:tcW w:w="851" w:type="dxa"/>
            <w:tcBorders>
              <w:top w:val="nil"/>
              <w:bottom w:val="single" w:sz="4" w:space="0" w:color="auto"/>
            </w:tcBorders>
            <w:shd w:val="clear" w:color="auto" w:fill="auto"/>
            <w:noWrap/>
            <w:vAlign w:val="center"/>
            <w:hideMark/>
          </w:tcPr>
          <w:p w:rsidR="00C1456B" w:rsidRPr="00B85292" w:rsidRDefault="00C1456B" w:rsidP="00A5424E">
            <w:pPr>
              <w:ind w:firstLine="0"/>
              <w:jc w:val="center"/>
              <w:cnfStyle w:val="000000100000"/>
              <w:rPr>
                <w:sz w:val="20"/>
                <w:szCs w:val="20"/>
              </w:rPr>
            </w:pPr>
            <w:r w:rsidRPr="00B85292">
              <w:rPr>
                <w:sz w:val="20"/>
                <w:szCs w:val="20"/>
              </w:rPr>
              <w:t xml:space="preserve">4,72 </w:t>
            </w:r>
            <w:r w:rsidRPr="00B85292">
              <w:rPr>
                <w:sz w:val="20"/>
                <w:szCs w:val="20"/>
                <w:vertAlign w:val="superscript"/>
              </w:rPr>
              <w:t>a</w:t>
            </w:r>
          </w:p>
        </w:tc>
        <w:tc>
          <w:tcPr>
            <w:tcW w:w="992" w:type="dxa"/>
            <w:tcBorders>
              <w:top w:val="nil"/>
              <w:bottom w:val="single" w:sz="4" w:space="0" w:color="auto"/>
            </w:tcBorders>
            <w:shd w:val="clear" w:color="auto" w:fill="auto"/>
            <w:noWrap/>
            <w:vAlign w:val="center"/>
            <w:hideMark/>
          </w:tcPr>
          <w:p w:rsidR="00C1456B" w:rsidRPr="00B85292" w:rsidRDefault="00C1456B" w:rsidP="00A5424E">
            <w:pPr>
              <w:ind w:firstLine="0"/>
              <w:jc w:val="center"/>
              <w:cnfStyle w:val="000000100000"/>
              <w:rPr>
                <w:sz w:val="20"/>
                <w:szCs w:val="20"/>
              </w:rPr>
            </w:pPr>
            <w:r w:rsidRPr="00B85292">
              <w:rPr>
                <w:sz w:val="20"/>
                <w:szCs w:val="20"/>
              </w:rPr>
              <w:t xml:space="preserve">5,55 </w:t>
            </w:r>
            <w:r w:rsidRPr="00B85292">
              <w:rPr>
                <w:sz w:val="20"/>
                <w:szCs w:val="20"/>
                <w:vertAlign w:val="superscript"/>
              </w:rPr>
              <w:t>abc</w:t>
            </w:r>
          </w:p>
        </w:tc>
        <w:tc>
          <w:tcPr>
            <w:tcW w:w="799" w:type="dxa"/>
            <w:tcBorders>
              <w:top w:val="nil"/>
              <w:bottom w:val="single" w:sz="4" w:space="0" w:color="auto"/>
            </w:tcBorders>
            <w:shd w:val="clear" w:color="auto" w:fill="auto"/>
            <w:noWrap/>
            <w:vAlign w:val="center"/>
            <w:hideMark/>
          </w:tcPr>
          <w:p w:rsidR="00C1456B" w:rsidRPr="00B85292" w:rsidRDefault="00C1456B" w:rsidP="00A5424E">
            <w:pPr>
              <w:ind w:firstLine="0"/>
              <w:jc w:val="center"/>
              <w:cnfStyle w:val="000000100000"/>
              <w:rPr>
                <w:sz w:val="20"/>
                <w:szCs w:val="20"/>
              </w:rPr>
            </w:pPr>
            <w:r w:rsidRPr="00B85292">
              <w:rPr>
                <w:sz w:val="20"/>
                <w:szCs w:val="20"/>
              </w:rPr>
              <w:t>5,07</w:t>
            </w:r>
            <w:r w:rsidRPr="00B85292">
              <w:rPr>
                <w:sz w:val="20"/>
                <w:szCs w:val="20"/>
                <w:vertAlign w:val="superscript"/>
              </w:rPr>
              <w:t xml:space="preserve"> y</w:t>
            </w:r>
          </w:p>
        </w:tc>
      </w:tr>
      <w:tr w:rsidR="00C1456B" w:rsidRPr="00B85292" w:rsidTr="005E33F2">
        <w:trPr>
          <w:trHeight w:val="312"/>
        </w:trPr>
        <w:tc>
          <w:tcPr>
            <w:cnfStyle w:val="001000000000"/>
            <w:tcW w:w="1134" w:type="dxa"/>
            <w:tcBorders>
              <w:top w:val="single" w:sz="4" w:space="0" w:color="auto"/>
            </w:tcBorders>
            <w:shd w:val="clear" w:color="auto" w:fill="auto"/>
            <w:noWrap/>
            <w:vAlign w:val="center"/>
            <w:hideMark/>
          </w:tcPr>
          <w:p w:rsidR="00C1456B" w:rsidRPr="00B85292" w:rsidRDefault="00C1456B" w:rsidP="00A5424E">
            <w:pPr>
              <w:ind w:firstLine="0"/>
              <w:rPr>
                <w:b w:val="0"/>
                <w:sz w:val="20"/>
                <w:szCs w:val="20"/>
              </w:rPr>
            </w:pPr>
            <w:r w:rsidRPr="00B85292">
              <w:rPr>
                <w:b w:val="0"/>
                <w:sz w:val="20"/>
                <w:szCs w:val="20"/>
              </w:rPr>
              <w:t>Rataan</w:t>
            </w:r>
          </w:p>
        </w:tc>
        <w:tc>
          <w:tcPr>
            <w:tcW w:w="850" w:type="dxa"/>
            <w:tcBorders>
              <w:top w:val="single" w:sz="4" w:space="0" w:color="auto"/>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 xml:space="preserve">5,46 </w:t>
            </w:r>
            <w:r w:rsidRPr="00B85292">
              <w:rPr>
                <w:sz w:val="20"/>
                <w:szCs w:val="20"/>
                <w:vertAlign w:val="superscript"/>
              </w:rPr>
              <w:t>p</w:t>
            </w:r>
          </w:p>
        </w:tc>
        <w:tc>
          <w:tcPr>
            <w:tcW w:w="851" w:type="dxa"/>
            <w:tcBorders>
              <w:top w:val="single" w:sz="4" w:space="0" w:color="auto"/>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5,21</w:t>
            </w:r>
            <w:r w:rsidRPr="00B85292">
              <w:rPr>
                <w:sz w:val="20"/>
                <w:szCs w:val="20"/>
                <w:vertAlign w:val="superscript"/>
              </w:rPr>
              <w:t>p</w:t>
            </w:r>
          </w:p>
        </w:tc>
        <w:tc>
          <w:tcPr>
            <w:tcW w:w="992" w:type="dxa"/>
            <w:tcBorders>
              <w:top w:val="single" w:sz="4" w:space="0" w:color="auto"/>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5,74</w:t>
            </w:r>
            <w:r w:rsidRPr="00B85292">
              <w:rPr>
                <w:sz w:val="20"/>
                <w:szCs w:val="20"/>
                <w:vertAlign w:val="superscript"/>
              </w:rPr>
              <w:t>p</w:t>
            </w:r>
          </w:p>
        </w:tc>
        <w:tc>
          <w:tcPr>
            <w:tcW w:w="799" w:type="dxa"/>
            <w:tcBorders>
              <w:top w:val="single" w:sz="4" w:space="0" w:color="auto"/>
            </w:tcBorders>
            <w:shd w:val="clear" w:color="auto" w:fill="auto"/>
            <w:noWrap/>
            <w:vAlign w:val="center"/>
            <w:hideMark/>
          </w:tcPr>
          <w:p w:rsidR="00C1456B" w:rsidRPr="00B85292" w:rsidRDefault="00C1456B" w:rsidP="00A5424E">
            <w:pPr>
              <w:ind w:firstLine="0"/>
              <w:jc w:val="center"/>
              <w:cnfStyle w:val="000000000000"/>
              <w:rPr>
                <w:sz w:val="20"/>
                <w:szCs w:val="20"/>
              </w:rPr>
            </w:pPr>
          </w:p>
        </w:tc>
      </w:tr>
    </w:tbl>
    <w:p w:rsidR="00C1456B" w:rsidRPr="004D6F1F" w:rsidRDefault="00C1456B" w:rsidP="00B863CB">
      <w:pPr>
        <w:ind w:left="993" w:hanging="993"/>
        <w:rPr>
          <w:lang w:val="id-ID"/>
        </w:rPr>
      </w:pPr>
      <w:r>
        <w:rPr>
          <w:sz w:val="18"/>
          <w:szCs w:val="18"/>
          <w:lang w:val="id-ID"/>
        </w:rPr>
        <w:t>Keterangan</w:t>
      </w:r>
      <w:r w:rsidRPr="00A6049A">
        <w:rPr>
          <w:sz w:val="18"/>
          <w:szCs w:val="18"/>
          <w:lang w:val="id-ID"/>
        </w:rPr>
        <w:t>: notasi huruf berbeda pada tabel menunjukkan berbeda nyata pada  taraf kepercayaan α = 0,05</w:t>
      </w:r>
    </w:p>
    <w:p w:rsidR="00C1456B" w:rsidRPr="004D6F1F" w:rsidRDefault="00C1456B" w:rsidP="00C1456B">
      <w:pPr>
        <w:pStyle w:val="ListParagraph"/>
        <w:numPr>
          <w:ilvl w:val="0"/>
          <w:numId w:val="3"/>
        </w:numPr>
        <w:ind w:left="357" w:hanging="357"/>
        <w:rPr>
          <w:b/>
        </w:rPr>
      </w:pPr>
      <w:r w:rsidRPr="004D6F1F">
        <w:rPr>
          <w:b/>
        </w:rPr>
        <w:t>After Taste</w:t>
      </w:r>
    </w:p>
    <w:p w:rsidR="00C1456B" w:rsidRPr="00A2219D" w:rsidRDefault="00C1456B" w:rsidP="00C1456B">
      <w:pPr>
        <w:rPr>
          <w:lang w:val="id-ID"/>
        </w:rPr>
      </w:pPr>
      <w:r w:rsidRPr="0059396A">
        <w:t xml:space="preserve">Berdasarkan hasil uji deskriptif panelis terhadap parameter </w:t>
      </w:r>
      <w:r w:rsidRPr="0059396A">
        <w:rPr>
          <w:i/>
        </w:rPr>
        <w:t>after taste</w:t>
      </w:r>
      <w:r w:rsidRPr="0059396A">
        <w:t xml:space="preserve">  pada produk cokelat ekstrak rempah serai diperoleh nilai rata-rata yang tercantum pada </w:t>
      </w:r>
      <w:r>
        <w:t>Tabel 11</w:t>
      </w:r>
      <w:r w:rsidRPr="0059396A">
        <w:t xml:space="preserve"> dimana tingkat aroma rempah cokelat mengarah pada respon</w:t>
      </w:r>
      <w:r>
        <w:t xml:space="preserve"> cenderung</w:t>
      </w:r>
      <w:r w:rsidRPr="0059396A">
        <w:t xml:space="preserve"> terasa </w:t>
      </w:r>
      <w:r>
        <w:t xml:space="preserve">agak </w:t>
      </w:r>
      <w:r w:rsidRPr="0059396A">
        <w:t>pahit</w:t>
      </w:r>
      <w:r>
        <w:t xml:space="preserve"> sampai dengan pahit</w:t>
      </w:r>
      <w:r w:rsidRPr="0059396A">
        <w:t xml:space="preserve"> setelah dimakan.</w:t>
      </w:r>
      <w:r>
        <w:rPr>
          <w:lang w:val="id-ID"/>
        </w:rPr>
        <w:t xml:space="preserve"> </w:t>
      </w:r>
      <w:r w:rsidRPr="0059396A">
        <w:t xml:space="preserve">Rasa </w:t>
      </w:r>
      <w:r w:rsidRPr="0059396A">
        <w:rPr>
          <w:i/>
        </w:rPr>
        <w:t xml:space="preserve">after taste </w:t>
      </w:r>
      <w:r w:rsidRPr="0059396A">
        <w:t xml:space="preserve">pada cokelat </w:t>
      </w:r>
      <w:r>
        <w:t xml:space="preserve">ekstrak </w:t>
      </w:r>
      <w:r w:rsidRPr="0059396A">
        <w:t xml:space="preserve">rempah </w:t>
      </w:r>
      <w:r>
        <w:t xml:space="preserve">serai </w:t>
      </w:r>
      <w:r w:rsidRPr="0059396A">
        <w:t>setelah dimakan yaitu aroma khas rempah serai</w:t>
      </w:r>
      <w:r>
        <w:t xml:space="preserve"> </w:t>
      </w:r>
      <w:r w:rsidRPr="0059396A">
        <w:t xml:space="preserve">terasa pada produk cokelat dengan penambahan ekstrak rempah serai sebanyak 0,7% dimana kandungan </w:t>
      </w:r>
      <w:r>
        <w:t>atsiri</w:t>
      </w:r>
      <w:r w:rsidRPr="0059396A">
        <w:t xml:space="preserve"> lebih menonjol ketimbang komponen lainnya sehingga aroma yang dihasilkan dari serai lebih terasa dibanding rasa khas pada cokelat (Nur’aeni, 2016).</w:t>
      </w:r>
    </w:p>
    <w:p w:rsidR="00C1456B" w:rsidRPr="0059396A" w:rsidRDefault="00C1456B" w:rsidP="00C1456B">
      <w:pPr>
        <w:ind w:firstLine="0"/>
        <w:rPr>
          <w:i/>
          <w:lang w:val="id-ID"/>
        </w:rPr>
      </w:pPr>
      <w:r w:rsidRPr="0059396A">
        <w:t>Tabel</w:t>
      </w:r>
      <w:r>
        <w:rPr>
          <w:lang w:val="id-ID"/>
        </w:rPr>
        <w:t xml:space="preserve"> 7</w:t>
      </w:r>
      <w:r w:rsidRPr="0059396A">
        <w:rPr>
          <w:lang w:val="id-ID"/>
        </w:rPr>
        <w:t xml:space="preserve">. </w:t>
      </w:r>
      <w:bookmarkStart w:id="20" w:name="_Toc471599"/>
      <w:bookmarkStart w:id="21" w:name="_Toc1722174"/>
      <w:bookmarkStart w:id="22" w:name="_Toc4577445"/>
      <w:r w:rsidRPr="0059396A">
        <w:t xml:space="preserve">Hasil Rata-Rata Uji Deskripsi Produk Cokelat Ekstrak Rempah Serai Terhadap Parameter </w:t>
      </w:r>
      <w:r w:rsidRPr="0059396A">
        <w:rPr>
          <w:i/>
          <w:lang w:val="id-ID"/>
        </w:rPr>
        <w:t>After Taste</w:t>
      </w:r>
      <w:bookmarkEnd w:id="20"/>
      <w:bookmarkEnd w:id="21"/>
      <w:bookmarkEnd w:id="22"/>
    </w:p>
    <w:tbl>
      <w:tblPr>
        <w:tblStyle w:val="LightShading5"/>
        <w:tblW w:w="4728" w:type="dxa"/>
        <w:tblInd w:w="108" w:type="dxa"/>
        <w:tblLook w:val="04A0"/>
      </w:tblPr>
      <w:tblGrid>
        <w:gridCol w:w="1291"/>
        <w:gridCol w:w="846"/>
        <w:gridCol w:w="847"/>
        <w:gridCol w:w="846"/>
        <w:gridCol w:w="898"/>
      </w:tblGrid>
      <w:tr w:rsidR="001861E0" w:rsidRPr="00B85292" w:rsidTr="00B85292">
        <w:trPr>
          <w:cnfStyle w:val="100000000000"/>
          <w:trHeight w:val="312"/>
        </w:trPr>
        <w:tc>
          <w:tcPr>
            <w:cnfStyle w:val="001000000000"/>
            <w:tcW w:w="1292" w:type="dxa"/>
            <w:vMerge w:val="restart"/>
            <w:tcBorders>
              <w:bottom w:val="single" w:sz="4" w:space="0" w:color="auto"/>
            </w:tcBorders>
            <w:shd w:val="clear" w:color="auto" w:fill="auto"/>
            <w:noWrap/>
            <w:vAlign w:val="center"/>
            <w:hideMark/>
          </w:tcPr>
          <w:p w:rsidR="001861E0" w:rsidRPr="00B85292" w:rsidRDefault="001861E0" w:rsidP="00A5424E">
            <w:pPr>
              <w:ind w:firstLine="0"/>
              <w:rPr>
                <w:sz w:val="20"/>
                <w:szCs w:val="20"/>
              </w:rPr>
            </w:pPr>
            <w:r w:rsidRPr="00B85292">
              <w:rPr>
                <w:sz w:val="20"/>
                <w:szCs w:val="20"/>
              </w:rPr>
              <w:t>Jenis Cokelat</w:t>
            </w:r>
          </w:p>
        </w:tc>
        <w:tc>
          <w:tcPr>
            <w:tcW w:w="2539" w:type="dxa"/>
            <w:gridSpan w:val="3"/>
            <w:tcBorders>
              <w:bottom w:val="single" w:sz="4" w:space="0" w:color="auto"/>
            </w:tcBorders>
            <w:shd w:val="clear" w:color="auto" w:fill="auto"/>
            <w:noWrap/>
            <w:vAlign w:val="center"/>
            <w:hideMark/>
          </w:tcPr>
          <w:p w:rsidR="001861E0" w:rsidRPr="00B85292" w:rsidRDefault="001861E0" w:rsidP="009668C6">
            <w:pPr>
              <w:spacing w:after="0"/>
              <w:ind w:firstLine="0"/>
              <w:jc w:val="center"/>
              <w:cnfStyle w:val="100000000000"/>
              <w:rPr>
                <w:sz w:val="20"/>
                <w:szCs w:val="20"/>
                <w:lang w:val="id-ID"/>
              </w:rPr>
            </w:pPr>
            <w:r w:rsidRPr="00B85292">
              <w:rPr>
                <w:sz w:val="20"/>
                <w:szCs w:val="20"/>
              </w:rPr>
              <w:t>Rasio Cokelat dan</w:t>
            </w:r>
          </w:p>
          <w:p w:rsidR="001861E0" w:rsidRPr="00B85292" w:rsidRDefault="001861E0" w:rsidP="009668C6">
            <w:pPr>
              <w:ind w:left="34" w:firstLine="0"/>
              <w:jc w:val="center"/>
              <w:cnfStyle w:val="100000000000"/>
              <w:rPr>
                <w:sz w:val="20"/>
                <w:szCs w:val="20"/>
              </w:rPr>
            </w:pPr>
            <w:r w:rsidRPr="00B85292">
              <w:rPr>
                <w:sz w:val="20"/>
                <w:szCs w:val="20"/>
              </w:rPr>
              <w:t>Ekstrak Serai</w:t>
            </w:r>
          </w:p>
        </w:tc>
        <w:tc>
          <w:tcPr>
            <w:tcW w:w="897" w:type="dxa"/>
            <w:vMerge w:val="restart"/>
            <w:tcBorders>
              <w:bottom w:val="single" w:sz="4" w:space="0" w:color="auto"/>
            </w:tcBorders>
            <w:shd w:val="clear" w:color="auto" w:fill="auto"/>
            <w:noWrap/>
            <w:vAlign w:val="center"/>
            <w:hideMark/>
          </w:tcPr>
          <w:p w:rsidR="001861E0" w:rsidRPr="00B85292" w:rsidRDefault="005E33F2" w:rsidP="009668C6">
            <w:pPr>
              <w:ind w:left="34" w:firstLine="0"/>
              <w:jc w:val="center"/>
              <w:cnfStyle w:val="100000000000"/>
              <w:rPr>
                <w:sz w:val="20"/>
                <w:szCs w:val="20"/>
                <w:lang w:val="id-ID"/>
              </w:rPr>
            </w:pPr>
            <w:r w:rsidRPr="00B85292">
              <w:rPr>
                <w:sz w:val="20"/>
                <w:szCs w:val="20"/>
                <w:lang w:val="id-ID"/>
              </w:rPr>
              <w:t>Rataan</w:t>
            </w:r>
          </w:p>
        </w:tc>
      </w:tr>
      <w:tr w:rsidR="001861E0" w:rsidRPr="00B85292" w:rsidTr="00B85292">
        <w:trPr>
          <w:cnfStyle w:val="000000100000"/>
          <w:trHeight w:val="312"/>
        </w:trPr>
        <w:tc>
          <w:tcPr>
            <w:cnfStyle w:val="001000000000"/>
            <w:tcW w:w="1292" w:type="dxa"/>
            <w:vMerge/>
            <w:tcBorders>
              <w:top w:val="single" w:sz="4" w:space="0" w:color="auto"/>
              <w:bottom w:val="single" w:sz="4" w:space="0" w:color="auto"/>
            </w:tcBorders>
            <w:shd w:val="clear" w:color="auto" w:fill="auto"/>
            <w:noWrap/>
            <w:vAlign w:val="center"/>
            <w:hideMark/>
          </w:tcPr>
          <w:p w:rsidR="001861E0" w:rsidRPr="00B85292" w:rsidRDefault="001861E0" w:rsidP="00A5424E">
            <w:pPr>
              <w:ind w:firstLine="0"/>
              <w:rPr>
                <w:sz w:val="20"/>
                <w:szCs w:val="20"/>
              </w:rPr>
            </w:pPr>
          </w:p>
        </w:tc>
        <w:tc>
          <w:tcPr>
            <w:tcW w:w="846" w:type="dxa"/>
            <w:tcBorders>
              <w:top w:val="single" w:sz="4" w:space="0" w:color="auto"/>
              <w:bottom w:val="single" w:sz="4" w:space="0" w:color="auto"/>
            </w:tcBorders>
            <w:shd w:val="clear" w:color="auto" w:fill="auto"/>
            <w:noWrap/>
            <w:vAlign w:val="center"/>
            <w:hideMark/>
          </w:tcPr>
          <w:p w:rsidR="001861E0" w:rsidRPr="00B85292" w:rsidRDefault="001861E0" w:rsidP="005E33F2">
            <w:pPr>
              <w:spacing w:after="0"/>
              <w:ind w:left="-108" w:right="-119" w:firstLine="0"/>
              <w:jc w:val="center"/>
              <w:cnfStyle w:val="000000100000"/>
              <w:rPr>
                <w:b/>
                <w:sz w:val="20"/>
                <w:szCs w:val="20"/>
              </w:rPr>
            </w:pPr>
            <w:r w:rsidRPr="00B85292">
              <w:rPr>
                <w:b/>
                <w:sz w:val="20"/>
                <w:szCs w:val="20"/>
              </w:rPr>
              <w:t>99,7:0,3</w:t>
            </w:r>
          </w:p>
        </w:tc>
        <w:tc>
          <w:tcPr>
            <w:tcW w:w="847" w:type="dxa"/>
            <w:tcBorders>
              <w:top w:val="single" w:sz="4" w:space="0" w:color="auto"/>
              <w:bottom w:val="single" w:sz="4" w:space="0" w:color="auto"/>
            </w:tcBorders>
            <w:shd w:val="clear" w:color="auto" w:fill="auto"/>
            <w:noWrap/>
            <w:vAlign w:val="center"/>
            <w:hideMark/>
          </w:tcPr>
          <w:p w:rsidR="001861E0" w:rsidRPr="00B85292" w:rsidRDefault="001861E0" w:rsidP="005E33F2">
            <w:pPr>
              <w:spacing w:after="0"/>
              <w:ind w:left="-108" w:right="-119" w:firstLine="0"/>
              <w:jc w:val="center"/>
              <w:cnfStyle w:val="000000100000"/>
              <w:rPr>
                <w:b/>
                <w:sz w:val="20"/>
                <w:szCs w:val="20"/>
              </w:rPr>
            </w:pPr>
            <w:r w:rsidRPr="00B85292">
              <w:rPr>
                <w:b/>
                <w:sz w:val="20"/>
                <w:szCs w:val="20"/>
              </w:rPr>
              <w:t>99,7:0,3</w:t>
            </w:r>
          </w:p>
        </w:tc>
        <w:tc>
          <w:tcPr>
            <w:tcW w:w="846" w:type="dxa"/>
            <w:tcBorders>
              <w:top w:val="single" w:sz="4" w:space="0" w:color="auto"/>
              <w:bottom w:val="single" w:sz="4" w:space="0" w:color="auto"/>
            </w:tcBorders>
            <w:shd w:val="clear" w:color="auto" w:fill="auto"/>
            <w:noWrap/>
            <w:vAlign w:val="center"/>
            <w:hideMark/>
          </w:tcPr>
          <w:p w:rsidR="001861E0" w:rsidRPr="00B85292" w:rsidRDefault="001861E0" w:rsidP="005E33F2">
            <w:pPr>
              <w:spacing w:after="0"/>
              <w:ind w:left="-108" w:right="-119" w:firstLine="0"/>
              <w:jc w:val="center"/>
              <w:cnfStyle w:val="000000100000"/>
              <w:rPr>
                <w:b/>
                <w:sz w:val="20"/>
                <w:szCs w:val="20"/>
              </w:rPr>
            </w:pPr>
            <w:r w:rsidRPr="00B85292">
              <w:rPr>
                <w:b/>
                <w:sz w:val="20"/>
                <w:szCs w:val="20"/>
              </w:rPr>
              <w:t>99,7:0,3</w:t>
            </w:r>
          </w:p>
        </w:tc>
        <w:tc>
          <w:tcPr>
            <w:tcW w:w="897" w:type="dxa"/>
            <w:vMerge/>
            <w:tcBorders>
              <w:top w:val="single" w:sz="4" w:space="0" w:color="auto"/>
              <w:bottom w:val="single" w:sz="4" w:space="0" w:color="auto"/>
            </w:tcBorders>
            <w:shd w:val="clear" w:color="auto" w:fill="auto"/>
            <w:noWrap/>
            <w:vAlign w:val="center"/>
            <w:hideMark/>
          </w:tcPr>
          <w:p w:rsidR="001861E0" w:rsidRPr="00B85292" w:rsidRDefault="001861E0" w:rsidP="00A5424E">
            <w:pPr>
              <w:ind w:firstLine="0"/>
              <w:jc w:val="center"/>
              <w:cnfStyle w:val="000000100000"/>
              <w:rPr>
                <w:sz w:val="20"/>
                <w:szCs w:val="20"/>
              </w:rPr>
            </w:pPr>
          </w:p>
        </w:tc>
      </w:tr>
      <w:tr w:rsidR="00C1456B" w:rsidRPr="00B85292" w:rsidTr="00B85292">
        <w:trPr>
          <w:trHeight w:val="312"/>
        </w:trPr>
        <w:tc>
          <w:tcPr>
            <w:cnfStyle w:val="001000000000"/>
            <w:tcW w:w="1292" w:type="dxa"/>
            <w:tcBorders>
              <w:top w:val="single" w:sz="4" w:space="0" w:color="auto"/>
              <w:bottom w:val="nil"/>
            </w:tcBorders>
            <w:shd w:val="clear" w:color="auto" w:fill="auto"/>
            <w:noWrap/>
            <w:vAlign w:val="center"/>
            <w:hideMark/>
          </w:tcPr>
          <w:p w:rsidR="00C1456B" w:rsidRPr="00B85292" w:rsidRDefault="00C1456B" w:rsidP="00A5424E">
            <w:pPr>
              <w:ind w:firstLine="0"/>
              <w:rPr>
                <w:i/>
                <w:sz w:val="20"/>
                <w:szCs w:val="20"/>
              </w:rPr>
            </w:pPr>
            <w:r w:rsidRPr="00B85292">
              <w:rPr>
                <w:i/>
                <w:sz w:val="20"/>
                <w:szCs w:val="20"/>
              </w:rPr>
              <w:t>Couverture</w:t>
            </w:r>
          </w:p>
        </w:tc>
        <w:tc>
          <w:tcPr>
            <w:tcW w:w="846" w:type="dxa"/>
            <w:tcBorders>
              <w:top w:val="single" w:sz="4" w:space="0" w:color="auto"/>
              <w:bottom w:val="nil"/>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 xml:space="preserve">3,70 </w:t>
            </w:r>
            <w:r w:rsidRPr="00B85292">
              <w:rPr>
                <w:sz w:val="20"/>
                <w:szCs w:val="20"/>
                <w:vertAlign w:val="superscript"/>
              </w:rPr>
              <w:t>ab</w:t>
            </w:r>
          </w:p>
        </w:tc>
        <w:tc>
          <w:tcPr>
            <w:tcW w:w="847" w:type="dxa"/>
            <w:tcBorders>
              <w:top w:val="single" w:sz="4" w:space="0" w:color="auto"/>
              <w:bottom w:val="nil"/>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 xml:space="preserve">3,88 </w:t>
            </w:r>
            <w:r w:rsidRPr="00B85292">
              <w:rPr>
                <w:sz w:val="20"/>
                <w:szCs w:val="20"/>
                <w:vertAlign w:val="superscript"/>
              </w:rPr>
              <w:t>ab</w:t>
            </w:r>
          </w:p>
        </w:tc>
        <w:tc>
          <w:tcPr>
            <w:tcW w:w="846" w:type="dxa"/>
            <w:tcBorders>
              <w:top w:val="single" w:sz="4" w:space="0" w:color="auto"/>
              <w:bottom w:val="nil"/>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 xml:space="preserve">3,22 </w:t>
            </w:r>
            <w:r w:rsidRPr="00B85292">
              <w:rPr>
                <w:sz w:val="20"/>
                <w:szCs w:val="20"/>
                <w:vertAlign w:val="superscript"/>
              </w:rPr>
              <w:t>a</w:t>
            </w:r>
          </w:p>
        </w:tc>
        <w:tc>
          <w:tcPr>
            <w:tcW w:w="897" w:type="dxa"/>
            <w:tcBorders>
              <w:top w:val="single" w:sz="4" w:space="0" w:color="auto"/>
              <w:bottom w:val="nil"/>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 xml:space="preserve">3,60 </w:t>
            </w:r>
            <w:r w:rsidRPr="00B85292">
              <w:rPr>
                <w:sz w:val="20"/>
                <w:szCs w:val="20"/>
                <w:vertAlign w:val="superscript"/>
              </w:rPr>
              <w:t>x</w:t>
            </w:r>
          </w:p>
        </w:tc>
      </w:tr>
      <w:tr w:rsidR="00C1456B" w:rsidRPr="00B85292" w:rsidTr="00B85292">
        <w:trPr>
          <w:cnfStyle w:val="000000100000"/>
          <w:trHeight w:val="350"/>
        </w:trPr>
        <w:tc>
          <w:tcPr>
            <w:cnfStyle w:val="001000000000"/>
            <w:tcW w:w="1292" w:type="dxa"/>
            <w:tcBorders>
              <w:top w:val="nil"/>
              <w:bottom w:val="single" w:sz="4" w:space="0" w:color="auto"/>
            </w:tcBorders>
            <w:shd w:val="clear" w:color="auto" w:fill="auto"/>
            <w:noWrap/>
            <w:vAlign w:val="center"/>
            <w:hideMark/>
          </w:tcPr>
          <w:p w:rsidR="00C1456B" w:rsidRPr="00B85292" w:rsidRDefault="00C1456B" w:rsidP="00B85292">
            <w:pPr>
              <w:ind w:right="-89" w:firstLine="0"/>
              <w:rPr>
                <w:i/>
                <w:sz w:val="20"/>
                <w:szCs w:val="20"/>
              </w:rPr>
            </w:pPr>
            <w:r w:rsidRPr="00B85292">
              <w:rPr>
                <w:i/>
                <w:sz w:val="20"/>
                <w:szCs w:val="20"/>
              </w:rPr>
              <w:t>Coumpound</w:t>
            </w:r>
          </w:p>
        </w:tc>
        <w:tc>
          <w:tcPr>
            <w:tcW w:w="846" w:type="dxa"/>
            <w:tcBorders>
              <w:top w:val="nil"/>
              <w:bottom w:val="single" w:sz="4" w:space="0" w:color="auto"/>
            </w:tcBorders>
            <w:shd w:val="clear" w:color="auto" w:fill="auto"/>
            <w:noWrap/>
            <w:vAlign w:val="center"/>
            <w:hideMark/>
          </w:tcPr>
          <w:p w:rsidR="00C1456B" w:rsidRPr="00B85292" w:rsidRDefault="00C1456B" w:rsidP="00A5424E">
            <w:pPr>
              <w:ind w:firstLine="0"/>
              <w:jc w:val="center"/>
              <w:cnfStyle w:val="000000100000"/>
              <w:rPr>
                <w:sz w:val="20"/>
                <w:szCs w:val="20"/>
              </w:rPr>
            </w:pPr>
            <w:r w:rsidRPr="00B85292">
              <w:rPr>
                <w:sz w:val="20"/>
                <w:szCs w:val="20"/>
              </w:rPr>
              <w:t>4,35</w:t>
            </w:r>
            <w:r w:rsidRPr="00B85292">
              <w:rPr>
                <w:sz w:val="20"/>
                <w:szCs w:val="20"/>
                <w:vertAlign w:val="superscript"/>
              </w:rPr>
              <w:t xml:space="preserve"> b</w:t>
            </w:r>
          </w:p>
        </w:tc>
        <w:tc>
          <w:tcPr>
            <w:tcW w:w="847" w:type="dxa"/>
            <w:tcBorders>
              <w:top w:val="nil"/>
              <w:bottom w:val="single" w:sz="4" w:space="0" w:color="auto"/>
            </w:tcBorders>
            <w:shd w:val="clear" w:color="auto" w:fill="auto"/>
            <w:noWrap/>
            <w:vAlign w:val="center"/>
            <w:hideMark/>
          </w:tcPr>
          <w:p w:rsidR="00C1456B" w:rsidRPr="00B85292" w:rsidRDefault="00C1456B" w:rsidP="00A5424E">
            <w:pPr>
              <w:ind w:firstLine="0"/>
              <w:jc w:val="center"/>
              <w:cnfStyle w:val="000000100000"/>
              <w:rPr>
                <w:sz w:val="20"/>
                <w:szCs w:val="20"/>
              </w:rPr>
            </w:pPr>
            <w:r w:rsidRPr="00B85292">
              <w:rPr>
                <w:sz w:val="20"/>
                <w:szCs w:val="20"/>
              </w:rPr>
              <w:t xml:space="preserve">3,99 </w:t>
            </w:r>
            <w:r w:rsidRPr="00B85292">
              <w:rPr>
                <w:sz w:val="20"/>
                <w:szCs w:val="20"/>
                <w:vertAlign w:val="superscript"/>
              </w:rPr>
              <w:t>ab</w:t>
            </w:r>
          </w:p>
        </w:tc>
        <w:tc>
          <w:tcPr>
            <w:tcW w:w="846" w:type="dxa"/>
            <w:tcBorders>
              <w:top w:val="nil"/>
              <w:bottom w:val="single" w:sz="4" w:space="0" w:color="auto"/>
            </w:tcBorders>
            <w:shd w:val="clear" w:color="auto" w:fill="auto"/>
            <w:noWrap/>
            <w:vAlign w:val="center"/>
            <w:hideMark/>
          </w:tcPr>
          <w:p w:rsidR="00C1456B" w:rsidRPr="00B85292" w:rsidRDefault="00C1456B" w:rsidP="00A5424E">
            <w:pPr>
              <w:ind w:firstLine="0"/>
              <w:jc w:val="center"/>
              <w:cnfStyle w:val="000000100000"/>
              <w:rPr>
                <w:sz w:val="20"/>
                <w:szCs w:val="20"/>
              </w:rPr>
            </w:pPr>
            <w:r w:rsidRPr="00B85292">
              <w:rPr>
                <w:sz w:val="20"/>
                <w:szCs w:val="20"/>
              </w:rPr>
              <w:t xml:space="preserve">3,73 </w:t>
            </w:r>
            <w:r w:rsidRPr="00B85292">
              <w:rPr>
                <w:sz w:val="20"/>
                <w:szCs w:val="20"/>
                <w:vertAlign w:val="superscript"/>
              </w:rPr>
              <w:t>ab</w:t>
            </w:r>
          </w:p>
        </w:tc>
        <w:tc>
          <w:tcPr>
            <w:tcW w:w="897" w:type="dxa"/>
            <w:tcBorders>
              <w:top w:val="nil"/>
              <w:bottom w:val="single" w:sz="4" w:space="0" w:color="auto"/>
            </w:tcBorders>
            <w:shd w:val="clear" w:color="auto" w:fill="auto"/>
            <w:noWrap/>
            <w:vAlign w:val="center"/>
            <w:hideMark/>
          </w:tcPr>
          <w:p w:rsidR="00C1456B" w:rsidRPr="00B85292" w:rsidRDefault="00C1456B" w:rsidP="00A5424E">
            <w:pPr>
              <w:ind w:firstLine="0"/>
              <w:jc w:val="center"/>
              <w:cnfStyle w:val="000000100000"/>
              <w:rPr>
                <w:sz w:val="20"/>
                <w:szCs w:val="20"/>
              </w:rPr>
            </w:pPr>
            <w:r w:rsidRPr="00B85292">
              <w:rPr>
                <w:sz w:val="20"/>
                <w:szCs w:val="20"/>
              </w:rPr>
              <w:t>4,02</w:t>
            </w:r>
            <w:r w:rsidRPr="00B85292">
              <w:rPr>
                <w:sz w:val="20"/>
                <w:szCs w:val="20"/>
                <w:vertAlign w:val="superscript"/>
              </w:rPr>
              <w:t xml:space="preserve"> x</w:t>
            </w:r>
          </w:p>
        </w:tc>
      </w:tr>
      <w:tr w:rsidR="00C1456B" w:rsidRPr="00B85292" w:rsidTr="00B85292">
        <w:trPr>
          <w:trHeight w:val="312"/>
        </w:trPr>
        <w:tc>
          <w:tcPr>
            <w:cnfStyle w:val="001000000000"/>
            <w:tcW w:w="1292" w:type="dxa"/>
            <w:tcBorders>
              <w:top w:val="single" w:sz="4" w:space="0" w:color="auto"/>
            </w:tcBorders>
            <w:shd w:val="clear" w:color="auto" w:fill="auto"/>
            <w:noWrap/>
            <w:vAlign w:val="center"/>
            <w:hideMark/>
          </w:tcPr>
          <w:p w:rsidR="00C1456B" w:rsidRPr="00B85292" w:rsidRDefault="00C1456B" w:rsidP="00A5424E">
            <w:pPr>
              <w:ind w:firstLine="0"/>
              <w:rPr>
                <w:sz w:val="20"/>
                <w:szCs w:val="20"/>
              </w:rPr>
            </w:pPr>
            <w:r w:rsidRPr="00B85292">
              <w:rPr>
                <w:sz w:val="20"/>
                <w:szCs w:val="20"/>
              </w:rPr>
              <w:t>Rataan</w:t>
            </w:r>
          </w:p>
        </w:tc>
        <w:tc>
          <w:tcPr>
            <w:tcW w:w="846" w:type="dxa"/>
            <w:tcBorders>
              <w:top w:val="single" w:sz="4" w:space="0" w:color="auto"/>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 xml:space="preserve">4,03 </w:t>
            </w:r>
            <w:r w:rsidRPr="00B85292">
              <w:rPr>
                <w:sz w:val="20"/>
                <w:szCs w:val="20"/>
                <w:vertAlign w:val="superscript"/>
              </w:rPr>
              <w:t>p</w:t>
            </w:r>
          </w:p>
        </w:tc>
        <w:tc>
          <w:tcPr>
            <w:tcW w:w="847" w:type="dxa"/>
            <w:tcBorders>
              <w:top w:val="single" w:sz="4" w:space="0" w:color="auto"/>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3,93</w:t>
            </w:r>
            <w:r w:rsidRPr="00B85292">
              <w:rPr>
                <w:sz w:val="20"/>
                <w:szCs w:val="20"/>
                <w:vertAlign w:val="superscript"/>
              </w:rPr>
              <w:t>p</w:t>
            </w:r>
          </w:p>
        </w:tc>
        <w:tc>
          <w:tcPr>
            <w:tcW w:w="846" w:type="dxa"/>
            <w:tcBorders>
              <w:top w:val="single" w:sz="4" w:space="0" w:color="auto"/>
            </w:tcBorders>
            <w:shd w:val="clear" w:color="auto" w:fill="auto"/>
            <w:noWrap/>
            <w:vAlign w:val="center"/>
            <w:hideMark/>
          </w:tcPr>
          <w:p w:rsidR="00C1456B" w:rsidRPr="00B85292" w:rsidRDefault="00C1456B" w:rsidP="00A5424E">
            <w:pPr>
              <w:ind w:firstLine="0"/>
              <w:jc w:val="center"/>
              <w:cnfStyle w:val="000000000000"/>
              <w:rPr>
                <w:sz w:val="20"/>
                <w:szCs w:val="20"/>
              </w:rPr>
            </w:pPr>
            <w:r w:rsidRPr="00B85292">
              <w:rPr>
                <w:sz w:val="20"/>
                <w:szCs w:val="20"/>
              </w:rPr>
              <w:t>3,47</w:t>
            </w:r>
            <w:r w:rsidRPr="00B85292">
              <w:rPr>
                <w:sz w:val="20"/>
                <w:szCs w:val="20"/>
                <w:vertAlign w:val="superscript"/>
              </w:rPr>
              <w:t>p</w:t>
            </w:r>
          </w:p>
        </w:tc>
        <w:tc>
          <w:tcPr>
            <w:tcW w:w="897" w:type="dxa"/>
            <w:tcBorders>
              <w:top w:val="single" w:sz="4" w:space="0" w:color="auto"/>
            </w:tcBorders>
            <w:shd w:val="clear" w:color="auto" w:fill="auto"/>
            <w:noWrap/>
            <w:vAlign w:val="center"/>
            <w:hideMark/>
          </w:tcPr>
          <w:p w:rsidR="00C1456B" w:rsidRPr="00B85292" w:rsidRDefault="00C1456B" w:rsidP="00A5424E">
            <w:pPr>
              <w:ind w:firstLine="0"/>
              <w:jc w:val="center"/>
              <w:cnfStyle w:val="000000000000"/>
              <w:rPr>
                <w:sz w:val="20"/>
                <w:szCs w:val="20"/>
              </w:rPr>
            </w:pPr>
          </w:p>
        </w:tc>
      </w:tr>
    </w:tbl>
    <w:p w:rsidR="00C1456B" w:rsidRDefault="00C1456B" w:rsidP="00B863CB">
      <w:pPr>
        <w:ind w:left="993" w:hanging="993"/>
        <w:rPr>
          <w:sz w:val="18"/>
          <w:szCs w:val="18"/>
          <w:lang w:val="id-ID"/>
        </w:rPr>
      </w:pPr>
      <w:r>
        <w:rPr>
          <w:sz w:val="18"/>
          <w:szCs w:val="18"/>
          <w:lang w:val="id-ID"/>
        </w:rPr>
        <w:t>Keterangan</w:t>
      </w:r>
      <w:r w:rsidRPr="00A6049A">
        <w:rPr>
          <w:sz w:val="18"/>
          <w:szCs w:val="18"/>
          <w:lang w:val="id-ID"/>
        </w:rPr>
        <w:t>: notasi huruf berbeda pada tabel menunjukkan berbeda nyata pada  taraf kepercayaan α = 0,05</w:t>
      </w:r>
    </w:p>
    <w:p w:rsidR="00D24735" w:rsidRPr="004E50E8" w:rsidRDefault="00D24735" w:rsidP="004E50E8">
      <w:pPr>
        <w:pStyle w:val="ListParagraph"/>
        <w:numPr>
          <w:ilvl w:val="0"/>
          <w:numId w:val="6"/>
        </w:numPr>
        <w:spacing w:after="0"/>
        <w:ind w:left="357" w:hanging="357"/>
        <w:rPr>
          <w:b/>
        </w:rPr>
      </w:pPr>
      <w:bookmarkStart w:id="23" w:name="_Toc4301877"/>
      <w:bookmarkStart w:id="24" w:name="_Toc4577557"/>
      <w:r w:rsidRPr="004E50E8">
        <w:rPr>
          <w:b/>
        </w:rPr>
        <w:t>Uji Rating Hedonik</w:t>
      </w:r>
    </w:p>
    <w:p w:rsidR="00D24735" w:rsidRPr="00E639A7" w:rsidRDefault="00D24735" w:rsidP="00D24735">
      <w:pPr>
        <w:rPr>
          <w:rFonts w:eastAsiaTheme="minorHAnsi"/>
          <w:lang w:val="id-ID"/>
        </w:rPr>
      </w:pPr>
      <w:r w:rsidRPr="0059396A">
        <w:rPr>
          <w:rFonts w:eastAsiaTheme="minorHAnsi"/>
        </w:rPr>
        <w:t>Uji rating dilakukan untuk menentukan konsentrasi ekstrak rempah serai yang paling disukai. Pada uji rating hedonik dilakukan oleh 30 orang panelis semi terlatih, dengan menggunakan skala kategorik skala 7 point, dimana nilai 7 sangat suka dan nilai 1 sangat tidak suka. Atribut sensori yang diuji yaitu meliputi aroma, rasa, kele</w:t>
      </w:r>
      <w:r w:rsidRPr="0059396A">
        <w:rPr>
          <w:rFonts w:eastAsiaTheme="minorHAnsi"/>
          <w:lang w:val="id-ID"/>
        </w:rPr>
        <w:t>le</w:t>
      </w:r>
      <w:r w:rsidRPr="0059396A">
        <w:rPr>
          <w:rFonts w:eastAsiaTheme="minorHAnsi"/>
        </w:rPr>
        <w:t xml:space="preserve">han dan </w:t>
      </w:r>
      <w:r w:rsidRPr="00B40062">
        <w:rPr>
          <w:rFonts w:eastAsiaTheme="minorHAnsi"/>
          <w:i/>
        </w:rPr>
        <w:t>overall</w:t>
      </w:r>
      <w:r w:rsidRPr="0059396A">
        <w:rPr>
          <w:rFonts w:eastAsiaTheme="minorHAnsi"/>
        </w:rPr>
        <w:t>.</w:t>
      </w:r>
    </w:p>
    <w:p w:rsidR="00D24735" w:rsidRPr="00B863CB" w:rsidRDefault="00D24735" w:rsidP="00B863CB">
      <w:pPr>
        <w:pStyle w:val="Heading3"/>
        <w:keepLines/>
        <w:numPr>
          <w:ilvl w:val="0"/>
          <w:numId w:val="8"/>
        </w:numPr>
        <w:spacing w:before="60" w:after="0"/>
        <w:ind w:left="357" w:hanging="357"/>
        <w:rPr>
          <w:sz w:val="24"/>
          <w:szCs w:val="24"/>
        </w:rPr>
      </w:pPr>
      <w:r w:rsidRPr="00B863CB">
        <w:rPr>
          <w:sz w:val="24"/>
          <w:szCs w:val="24"/>
        </w:rPr>
        <w:t>Aroma</w:t>
      </w:r>
    </w:p>
    <w:p w:rsidR="00D24735" w:rsidRPr="00A6049A" w:rsidRDefault="00D24735" w:rsidP="00D24735">
      <w:pPr>
        <w:rPr>
          <w:lang w:val="id-ID"/>
        </w:rPr>
      </w:pPr>
      <w:r w:rsidRPr="0059396A">
        <w:t xml:space="preserve">Berdasarkan hasil uji </w:t>
      </w:r>
      <w:r w:rsidRPr="0059396A">
        <w:rPr>
          <w:lang w:val="id-ID"/>
        </w:rPr>
        <w:t>rating hedonik</w:t>
      </w:r>
      <w:r w:rsidRPr="0059396A">
        <w:t xml:space="preserve"> panelis terhadap parameter</w:t>
      </w:r>
      <w:r w:rsidRPr="0059396A">
        <w:rPr>
          <w:lang w:val="id-ID"/>
        </w:rPr>
        <w:t xml:space="preserve"> aroma</w:t>
      </w:r>
      <w:r w:rsidRPr="0059396A">
        <w:t xml:space="preserve">  pada produk cokelat ekstrak rempah </w:t>
      </w:r>
      <w:r w:rsidRPr="0059396A">
        <w:rPr>
          <w:lang w:val="id-ID"/>
        </w:rPr>
        <w:t>serai</w:t>
      </w:r>
      <w:r w:rsidRPr="0059396A">
        <w:t xml:space="preserve"> diperoleh nilai rata-rata yang tercantum </w:t>
      </w:r>
      <w:r w:rsidRPr="0059396A">
        <w:lastRenderedPageBreak/>
        <w:t xml:space="preserve">pada </w:t>
      </w:r>
      <w:r>
        <w:rPr>
          <w:lang w:val="id-ID"/>
        </w:rPr>
        <w:t>Tabel 12</w:t>
      </w:r>
      <w:r w:rsidRPr="0059396A">
        <w:rPr>
          <w:lang w:val="id-ID"/>
        </w:rPr>
        <w:t>,</w:t>
      </w:r>
      <w:r w:rsidRPr="0059396A">
        <w:t xml:space="preserve"> dimana</w:t>
      </w:r>
      <w:r w:rsidRPr="0059396A">
        <w:rPr>
          <w:lang w:val="id-ID"/>
        </w:rPr>
        <w:t xml:space="preserve"> respon terhadap</w:t>
      </w:r>
      <w:r w:rsidRPr="0059396A">
        <w:t xml:space="preserve"> tingkat aroma rempah cokelat mengarah pada respon</w:t>
      </w:r>
      <w:r w:rsidRPr="0059396A">
        <w:rPr>
          <w:lang w:val="id-ID"/>
        </w:rPr>
        <w:t xml:space="preserve"> </w:t>
      </w:r>
      <w:r>
        <w:rPr>
          <w:lang w:val="id-ID"/>
        </w:rPr>
        <w:t xml:space="preserve">cenderung </w:t>
      </w:r>
      <w:r w:rsidRPr="0059396A">
        <w:rPr>
          <w:lang w:val="id-ID"/>
        </w:rPr>
        <w:t>agak tidak suka sampai netral</w:t>
      </w:r>
      <w:r w:rsidRPr="0059396A">
        <w:t>.</w:t>
      </w:r>
      <w:r>
        <w:rPr>
          <w:lang w:val="id-ID"/>
        </w:rPr>
        <w:t xml:space="preserve"> S</w:t>
      </w:r>
      <w:r w:rsidRPr="00390EB0">
        <w:t xml:space="preserve">emakin tinggi penambahan konsentrasi </w:t>
      </w:r>
      <w:r>
        <w:rPr>
          <w:lang w:val="id-ID"/>
        </w:rPr>
        <w:t>ekstrak rempah serai</w:t>
      </w:r>
      <w:r w:rsidRPr="00390EB0">
        <w:t xml:space="preserve"> m</w:t>
      </w:r>
      <w:r>
        <w:t xml:space="preserve">aka semakin tercium aroma khas </w:t>
      </w:r>
      <w:r>
        <w:rPr>
          <w:lang w:val="id-ID"/>
        </w:rPr>
        <w:t>rempah serai</w:t>
      </w:r>
      <w:r w:rsidRPr="00390EB0">
        <w:t xml:space="preserve"> pada produk tersebut. Hal ini terjadi karena</w:t>
      </w:r>
      <w:r>
        <w:rPr>
          <w:lang w:val="id-ID"/>
        </w:rPr>
        <w:t xml:space="preserve"> ekstrak</w:t>
      </w:r>
      <w:r w:rsidRPr="00390EB0">
        <w:t xml:space="preserve"> rempah</w:t>
      </w:r>
      <w:r>
        <w:rPr>
          <w:lang w:val="id-ID"/>
        </w:rPr>
        <w:t xml:space="preserve"> serai</w:t>
      </w:r>
      <w:r w:rsidRPr="00390EB0">
        <w:t xml:space="preserve"> yang ditambahkan memiliki senyawa aromatik yang mudah menguap dan memiliki aroma yang khas yaitu senyawa </w:t>
      </w:r>
      <w:r>
        <w:rPr>
          <w:lang w:val="id-ID"/>
        </w:rPr>
        <w:t xml:space="preserve">sitral </w:t>
      </w:r>
      <w:r>
        <w:t>(Hernani dan Cristina</w:t>
      </w:r>
      <w:r>
        <w:rPr>
          <w:lang w:val="id-ID"/>
        </w:rPr>
        <w:t xml:space="preserve">, </w:t>
      </w:r>
      <w:r w:rsidRPr="00390EB0">
        <w:t>2010).</w:t>
      </w:r>
    </w:p>
    <w:p w:rsidR="00D24735" w:rsidRPr="0059396A" w:rsidRDefault="00D24735" w:rsidP="00D24735">
      <w:pPr>
        <w:ind w:firstLine="0"/>
        <w:rPr>
          <w:lang w:val="id-ID"/>
        </w:rPr>
      </w:pPr>
      <w:r w:rsidRPr="0059396A">
        <w:t xml:space="preserve">Tabel </w:t>
      </w:r>
      <w:r w:rsidR="00E85141">
        <w:fldChar w:fldCharType="begin"/>
      </w:r>
      <w:r>
        <w:instrText xml:space="preserve"> SEQ Tabel \* ARABIC </w:instrText>
      </w:r>
      <w:r w:rsidR="00E85141">
        <w:fldChar w:fldCharType="separate"/>
      </w:r>
      <w:r w:rsidR="00BD0C1B">
        <w:rPr>
          <w:noProof/>
        </w:rPr>
        <w:t>1</w:t>
      </w:r>
      <w:r w:rsidR="00E85141">
        <w:fldChar w:fldCharType="end"/>
      </w:r>
      <w:r w:rsidRPr="0059396A">
        <w:rPr>
          <w:lang w:val="id-ID"/>
        </w:rPr>
        <w:t xml:space="preserve">. </w:t>
      </w:r>
      <w:bookmarkStart w:id="25" w:name="_Toc471600"/>
      <w:bookmarkStart w:id="26" w:name="_Toc1722175"/>
      <w:bookmarkStart w:id="27" w:name="_Toc4577446"/>
      <w:r w:rsidRPr="0059396A">
        <w:t xml:space="preserve">Hasil Rata-Rata Uji </w:t>
      </w:r>
      <w:r w:rsidRPr="0059396A">
        <w:rPr>
          <w:lang w:val="id-ID"/>
        </w:rPr>
        <w:t>Hedonik</w:t>
      </w:r>
      <w:r w:rsidRPr="0059396A">
        <w:t xml:space="preserve"> Produk Cokelat Ekstrak Serai Terhadap Parameter</w:t>
      </w:r>
      <w:r w:rsidRPr="0059396A">
        <w:rPr>
          <w:lang w:val="id-ID"/>
        </w:rPr>
        <w:t xml:space="preserve"> Aroma</w:t>
      </w:r>
      <w:bookmarkEnd w:id="25"/>
      <w:bookmarkEnd w:id="26"/>
      <w:bookmarkEnd w:id="27"/>
    </w:p>
    <w:tbl>
      <w:tblPr>
        <w:tblStyle w:val="LightShading5"/>
        <w:tblW w:w="4820" w:type="dxa"/>
        <w:tblInd w:w="108" w:type="dxa"/>
        <w:tblLook w:val="04A0"/>
      </w:tblPr>
      <w:tblGrid>
        <w:gridCol w:w="1335"/>
        <w:gridCol w:w="933"/>
        <w:gridCol w:w="851"/>
        <w:gridCol w:w="850"/>
        <w:gridCol w:w="851"/>
      </w:tblGrid>
      <w:tr w:rsidR="005E33F2" w:rsidRPr="00B85292" w:rsidTr="00B85292">
        <w:trPr>
          <w:cnfStyle w:val="100000000000"/>
          <w:trHeight w:val="312"/>
        </w:trPr>
        <w:tc>
          <w:tcPr>
            <w:cnfStyle w:val="001000000000"/>
            <w:tcW w:w="1335" w:type="dxa"/>
            <w:vMerge w:val="restart"/>
            <w:tcBorders>
              <w:bottom w:val="single" w:sz="4" w:space="0" w:color="auto"/>
            </w:tcBorders>
            <w:shd w:val="clear" w:color="auto" w:fill="auto"/>
            <w:noWrap/>
            <w:vAlign w:val="center"/>
            <w:hideMark/>
          </w:tcPr>
          <w:p w:rsidR="005E33F2" w:rsidRPr="00B85292" w:rsidRDefault="005E33F2" w:rsidP="00A5424E">
            <w:pPr>
              <w:ind w:firstLine="0"/>
              <w:rPr>
                <w:sz w:val="20"/>
                <w:szCs w:val="20"/>
              </w:rPr>
            </w:pPr>
            <w:r w:rsidRPr="00B85292">
              <w:rPr>
                <w:sz w:val="20"/>
                <w:szCs w:val="20"/>
              </w:rPr>
              <w:t>Jenis Cokelat</w:t>
            </w:r>
          </w:p>
        </w:tc>
        <w:tc>
          <w:tcPr>
            <w:tcW w:w="2634" w:type="dxa"/>
            <w:gridSpan w:val="3"/>
            <w:shd w:val="clear" w:color="auto" w:fill="auto"/>
            <w:noWrap/>
            <w:vAlign w:val="center"/>
            <w:hideMark/>
          </w:tcPr>
          <w:p w:rsidR="005E33F2" w:rsidRPr="00B85292" w:rsidRDefault="005E33F2" w:rsidP="009668C6">
            <w:pPr>
              <w:spacing w:after="0"/>
              <w:ind w:firstLine="0"/>
              <w:jc w:val="center"/>
              <w:cnfStyle w:val="100000000000"/>
              <w:rPr>
                <w:sz w:val="20"/>
                <w:szCs w:val="20"/>
                <w:lang w:val="id-ID"/>
              </w:rPr>
            </w:pPr>
            <w:r w:rsidRPr="00B85292">
              <w:rPr>
                <w:sz w:val="20"/>
                <w:szCs w:val="20"/>
              </w:rPr>
              <w:t>Rasio Cokelat dan</w:t>
            </w:r>
          </w:p>
          <w:p w:rsidR="005E33F2" w:rsidRPr="00B85292" w:rsidRDefault="005E33F2" w:rsidP="009668C6">
            <w:pPr>
              <w:ind w:left="34" w:firstLine="0"/>
              <w:jc w:val="center"/>
              <w:cnfStyle w:val="100000000000"/>
              <w:rPr>
                <w:sz w:val="20"/>
                <w:szCs w:val="20"/>
              </w:rPr>
            </w:pPr>
            <w:r w:rsidRPr="00B85292">
              <w:rPr>
                <w:sz w:val="20"/>
                <w:szCs w:val="20"/>
              </w:rPr>
              <w:t>Ekstrak Serai</w:t>
            </w:r>
          </w:p>
        </w:tc>
        <w:tc>
          <w:tcPr>
            <w:tcW w:w="851" w:type="dxa"/>
            <w:vMerge w:val="restart"/>
            <w:shd w:val="clear" w:color="auto" w:fill="auto"/>
            <w:noWrap/>
            <w:vAlign w:val="center"/>
            <w:hideMark/>
          </w:tcPr>
          <w:p w:rsidR="005E33F2" w:rsidRPr="00B85292" w:rsidRDefault="005E33F2" w:rsidP="00B85292">
            <w:pPr>
              <w:ind w:left="-108" w:firstLine="0"/>
              <w:jc w:val="center"/>
              <w:cnfStyle w:val="100000000000"/>
              <w:rPr>
                <w:sz w:val="20"/>
                <w:szCs w:val="20"/>
                <w:lang w:val="id-ID"/>
              </w:rPr>
            </w:pPr>
            <w:r w:rsidRPr="00B85292">
              <w:rPr>
                <w:sz w:val="20"/>
                <w:szCs w:val="20"/>
                <w:lang w:val="id-ID"/>
              </w:rPr>
              <w:t>Rataan</w:t>
            </w:r>
          </w:p>
        </w:tc>
      </w:tr>
      <w:tr w:rsidR="005E33F2" w:rsidRPr="00B85292" w:rsidTr="00B85292">
        <w:trPr>
          <w:cnfStyle w:val="000000100000"/>
          <w:trHeight w:val="312"/>
        </w:trPr>
        <w:tc>
          <w:tcPr>
            <w:cnfStyle w:val="001000000000"/>
            <w:tcW w:w="1335" w:type="dxa"/>
            <w:vMerge/>
            <w:tcBorders>
              <w:top w:val="single" w:sz="8" w:space="0" w:color="000000" w:themeColor="text1"/>
              <w:bottom w:val="single" w:sz="4" w:space="0" w:color="auto"/>
            </w:tcBorders>
            <w:shd w:val="clear" w:color="auto" w:fill="auto"/>
            <w:noWrap/>
            <w:vAlign w:val="center"/>
            <w:hideMark/>
          </w:tcPr>
          <w:p w:rsidR="005E33F2" w:rsidRPr="00B85292" w:rsidRDefault="005E33F2" w:rsidP="00A5424E">
            <w:pPr>
              <w:ind w:firstLine="0"/>
              <w:rPr>
                <w:sz w:val="20"/>
                <w:szCs w:val="20"/>
              </w:rPr>
            </w:pPr>
          </w:p>
        </w:tc>
        <w:tc>
          <w:tcPr>
            <w:tcW w:w="933" w:type="dxa"/>
            <w:tcBorders>
              <w:bottom w:val="single" w:sz="4" w:space="0" w:color="auto"/>
            </w:tcBorders>
            <w:shd w:val="clear" w:color="auto" w:fill="auto"/>
            <w:noWrap/>
            <w:vAlign w:val="center"/>
            <w:hideMark/>
          </w:tcPr>
          <w:p w:rsidR="005E33F2" w:rsidRPr="00B85292" w:rsidRDefault="005E33F2" w:rsidP="009668C6">
            <w:pPr>
              <w:spacing w:after="0"/>
              <w:ind w:left="-108" w:right="-119" w:firstLine="0"/>
              <w:jc w:val="center"/>
              <w:cnfStyle w:val="000000100000"/>
              <w:rPr>
                <w:b/>
                <w:sz w:val="20"/>
                <w:szCs w:val="20"/>
              </w:rPr>
            </w:pPr>
            <w:r w:rsidRPr="00B85292">
              <w:rPr>
                <w:b/>
                <w:sz w:val="20"/>
                <w:szCs w:val="20"/>
              </w:rPr>
              <w:t>99,7:0,3</w:t>
            </w:r>
          </w:p>
        </w:tc>
        <w:tc>
          <w:tcPr>
            <w:tcW w:w="851" w:type="dxa"/>
            <w:tcBorders>
              <w:bottom w:val="single" w:sz="4" w:space="0" w:color="auto"/>
            </w:tcBorders>
            <w:shd w:val="clear" w:color="auto" w:fill="auto"/>
            <w:noWrap/>
            <w:vAlign w:val="center"/>
            <w:hideMark/>
          </w:tcPr>
          <w:p w:rsidR="005E33F2" w:rsidRPr="00B85292" w:rsidRDefault="005E33F2" w:rsidP="009668C6">
            <w:pPr>
              <w:spacing w:after="0"/>
              <w:ind w:left="-108" w:right="-119" w:firstLine="0"/>
              <w:jc w:val="center"/>
              <w:cnfStyle w:val="000000100000"/>
              <w:rPr>
                <w:b/>
                <w:sz w:val="20"/>
                <w:szCs w:val="20"/>
              </w:rPr>
            </w:pPr>
            <w:r w:rsidRPr="00B85292">
              <w:rPr>
                <w:b/>
                <w:sz w:val="20"/>
                <w:szCs w:val="20"/>
              </w:rPr>
              <w:t>99,7:0,3</w:t>
            </w:r>
          </w:p>
        </w:tc>
        <w:tc>
          <w:tcPr>
            <w:tcW w:w="850" w:type="dxa"/>
            <w:tcBorders>
              <w:bottom w:val="single" w:sz="4" w:space="0" w:color="auto"/>
            </w:tcBorders>
            <w:shd w:val="clear" w:color="auto" w:fill="auto"/>
            <w:noWrap/>
            <w:vAlign w:val="center"/>
            <w:hideMark/>
          </w:tcPr>
          <w:p w:rsidR="005E33F2" w:rsidRPr="00B85292" w:rsidRDefault="005E33F2" w:rsidP="009668C6">
            <w:pPr>
              <w:spacing w:after="0"/>
              <w:ind w:left="-108" w:right="-119" w:firstLine="0"/>
              <w:jc w:val="center"/>
              <w:cnfStyle w:val="000000100000"/>
              <w:rPr>
                <w:b/>
                <w:sz w:val="20"/>
                <w:szCs w:val="20"/>
              </w:rPr>
            </w:pPr>
            <w:r w:rsidRPr="00B85292">
              <w:rPr>
                <w:b/>
                <w:sz w:val="20"/>
                <w:szCs w:val="20"/>
              </w:rPr>
              <w:t>99,7:0,3</w:t>
            </w:r>
          </w:p>
        </w:tc>
        <w:tc>
          <w:tcPr>
            <w:tcW w:w="851" w:type="dxa"/>
            <w:vMerge/>
            <w:tcBorders>
              <w:bottom w:val="single" w:sz="4" w:space="0" w:color="auto"/>
            </w:tcBorders>
            <w:shd w:val="clear" w:color="auto" w:fill="auto"/>
            <w:noWrap/>
            <w:vAlign w:val="center"/>
            <w:hideMark/>
          </w:tcPr>
          <w:p w:rsidR="005E33F2" w:rsidRPr="00B85292" w:rsidRDefault="005E33F2" w:rsidP="00A5424E">
            <w:pPr>
              <w:ind w:firstLine="0"/>
              <w:jc w:val="center"/>
              <w:cnfStyle w:val="000000100000"/>
              <w:rPr>
                <w:sz w:val="20"/>
                <w:szCs w:val="20"/>
              </w:rPr>
            </w:pPr>
          </w:p>
        </w:tc>
      </w:tr>
      <w:tr w:rsidR="00D24735" w:rsidRPr="00B85292" w:rsidTr="00B85292">
        <w:trPr>
          <w:trHeight w:val="312"/>
        </w:trPr>
        <w:tc>
          <w:tcPr>
            <w:cnfStyle w:val="001000000000"/>
            <w:tcW w:w="1335" w:type="dxa"/>
            <w:tcBorders>
              <w:top w:val="single" w:sz="4" w:space="0" w:color="auto"/>
              <w:bottom w:val="nil"/>
            </w:tcBorders>
            <w:shd w:val="clear" w:color="auto" w:fill="auto"/>
            <w:noWrap/>
            <w:vAlign w:val="center"/>
            <w:hideMark/>
          </w:tcPr>
          <w:p w:rsidR="00D24735" w:rsidRPr="00B85292" w:rsidRDefault="00D24735" w:rsidP="00A5424E">
            <w:pPr>
              <w:ind w:firstLine="0"/>
              <w:rPr>
                <w:i/>
                <w:sz w:val="20"/>
                <w:szCs w:val="20"/>
              </w:rPr>
            </w:pPr>
            <w:r w:rsidRPr="00B85292">
              <w:rPr>
                <w:i/>
                <w:sz w:val="20"/>
                <w:szCs w:val="20"/>
              </w:rPr>
              <w:t>Couverture</w:t>
            </w:r>
          </w:p>
        </w:tc>
        <w:tc>
          <w:tcPr>
            <w:tcW w:w="933" w:type="dxa"/>
            <w:tcBorders>
              <w:top w:val="single" w:sz="4" w:space="0" w:color="auto"/>
              <w:bottom w:val="nil"/>
            </w:tcBorders>
            <w:shd w:val="clear" w:color="auto" w:fill="auto"/>
            <w:noWrap/>
            <w:vAlign w:val="center"/>
            <w:hideMark/>
          </w:tcPr>
          <w:p w:rsidR="00D24735" w:rsidRPr="00B85292" w:rsidRDefault="00D24735" w:rsidP="00A5424E">
            <w:pPr>
              <w:ind w:firstLine="0"/>
              <w:jc w:val="center"/>
              <w:cnfStyle w:val="000000000000"/>
              <w:rPr>
                <w:sz w:val="20"/>
                <w:szCs w:val="20"/>
              </w:rPr>
            </w:pPr>
            <w:r w:rsidRPr="00B85292">
              <w:rPr>
                <w:sz w:val="20"/>
                <w:szCs w:val="20"/>
              </w:rPr>
              <w:t>3,96</w:t>
            </w:r>
            <w:r w:rsidRPr="00B85292">
              <w:rPr>
                <w:sz w:val="20"/>
                <w:szCs w:val="20"/>
                <w:vertAlign w:val="superscript"/>
              </w:rPr>
              <w:t xml:space="preserve"> a</w:t>
            </w:r>
          </w:p>
        </w:tc>
        <w:tc>
          <w:tcPr>
            <w:tcW w:w="851" w:type="dxa"/>
            <w:tcBorders>
              <w:top w:val="single" w:sz="4" w:space="0" w:color="auto"/>
              <w:bottom w:val="nil"/>
            </w:tcBorders>
            <w:shd w:val="clear" w:color="auto" w:fill="auto"/>
            <w:noWrap/>
            <w:vAlign w:val="center"/>
            <w:hideMark/>
          </w:tcPr>
          <w:p w:rsidR="00D24735" w:rsidRPr="00B85292" w:rsidRDefault="00D24735" w:rsidP="00A5424E">
            <w:pPr>
              <w:ind w:firstLine="0"/>
              <w:jc w:val="center"/>
              <w:cnfStyle w:val="000000000000"/>
              <w:rPr>
                <w:sz w:val="20"/>
                <w:szCs w:val="20"/>
              </w:rPr>
            </w:pPr>
            <w:r w:rsidRPr="00B85292">
              <w:rPr>
                <w:sz w:val="20"/>
                <w:szCs w:val="20"/>
              </w:rPr>
              <w:t>4,06</w:t>
            </w:r>
            <w:r w:rsidRPr="00B85292">
              <w:rPr>
                <w:sz w:val="20"/>
                <w:szCs w:val="20"/>
                <w:vertAlign w:val="superscript"/>
              </w:rPr>
              <w:t xml:space="preserve"> ab</w:t>
            </w:r>
          </w:p>
        </w:tc>
        <w:tc>
          <w:tcPr>
            <w:tcW w:w="850" w:type="dxa"/>
            <w:tcBorders>
              <w:top w:val="single" w:sz="4" w:space="0" w:color="auto"/>
              <w:bottom w:val="nil"/>
            </w:tcBorders>
            <w:shd w:val="clear" w:color="auto" w:fill="auto"/>
            <w:noWrap/>
            <w:vAlign w:val="center"/>
            <w:hideMark/>
          </w:tcPr>
          <w:p w:rsidR="00D24735" w:rsidRPr="00B85292" w:rsidRDefault="00D24735" w:rsidP="00A5424E">
            <w:pPr>
              <w:ind w:firstLine="0"/>
              <w:jc w:val="center"/>
              <w:cnfStyle w:val="000000000000"/>
              <w:rPr>
                <w:sz w:val="20"/>
                <w:szCs w:val="20"/>
              </w:rPr>
            </w:pPr>
            <w:r w:rsidRPr="00B85292">
              <w:rPr>
                <w:sz w:val="20"/>
                <w:szCs w:val="20"/>
              </w:rPr>
              <w:t xml:space="preserve">3,82 </w:t>
            </w:r>
            <w:r w:rsidRPr="00B85292">
              <w:rPr>
                <w:sz w:val="20"/>
                <w:szCs w:val="20"/>
                <w:vertAlign w:val="superscript"/>
              </w:rPr>
              <w:t>a</w:t>
            </w:r>
          </w:p>
        </w:tc>
        <w:tc>
          <w:tcPr>
            <w:tcW w:w="851" w:type="dxa"/>
            <w:tcBorders>
              <w:top w:val="single" w:sz="4" w:space="0" w:color="auto"/>
              <w:bottom w:val="nil"/>
            </w:tcBorders>
            <w:shd w:val="clear" w:color="auto" w:fill="auto"/>
            <w:noWrap/>
            <w:vAlign w:val="center"/>
            <w:hideMark/>
          </w:tcPr>
          <w:p w:rsidR="00D24735" w:rsidRPr="00B85292" w:rsidRDefault="00D24735" w:rsidP="00A5424E">
            <w:pPr>
              <w:ind w:firstLine="0"/>
              <w:jc w:val="center"/>
              <w:cnfStyle w:val="000000000000"/>
              <w:rPr>
                <w:sz w:val="20"/>
                <w:szCs w:val="20"/>
              </w:rPr>
            </w:pPr>
            <w:r w:rsidRPr="00B85292">
              <w:rPr>
                <w:sz w:val="20"/>
                <w:szCs w:val="20"/>
              </w:rPr>
              <w:t>3,95</w:t>
            </w:r>
            <w:r w:rsidRPr="00B85292">
              <w:rPr>
                <w:sz w:val="20"/>
                <w:szCs w:val="20"/>
                <w:vertAlign w:val="superscript"/>
              </w:rPr>
              <w:t xml:space="preserve"> x</w:t>
            </w:r>
          </w:p>
        </w:tc>
      </w:tr>
      <w:tr w:rsidR="00D24735" w:rsidRPr="00B85292" w:rsidTr="00B85292">
        <w:trPr>
          <w:cnfStyle w:val="000000100000"/>
          <w:trHeight w:val="312"/>
        </w:trPr>
        <w:tc>
          <w:tcPr>
            <w:cnfStyle w:val="001000000000"/>
            <w:tcW w:w="1335" w:type="dxa"/>
            <w:tcBorders>
              <w:top w:val="nil"/>
              <w:bottom w:val="single" w:sz="4" w:space="0" w:color="auto"/>
            </w:tcBorders>
            <w:shd w:val="clear" w:color="auto" w:fill="auto"/>
            <w:noWrap/>
            <w:vAlign w:val="center"/>
            <w:hideMark/>
          </w:tcPr>
          <w:p w:rsidR="00D24735" w:rsidRPr="00B85292" w:rsidRDefault="00D24735" w:rsidP="00A5424E">
            <w:pPr>
              <w:ind w:firstLine="0"/>
              <w:rPr>
                <w:i/>
                <w:sz w:val="20"/>
                <w:szCs w:val="20"/>
              </w:rPr>
            </w:pPr>
            <w:r w:rsidRPr="00B85292">
              <w:rPr>
                <w:i/>
                <w:sz w:val="20"/>
                <w:szCs w:val="20"/>
              </w:rPr>
              <w:t>Coumpound</w:t>
            </w:r>
          </w:p>
        </w:tc>
        <w:tc>
          <w:tcPr>
            <w:tcW w:w="933" w:type="dxa"/>
            <w:tcBorders>
              <w:top w:val="nil"/>
              <w:bottom w:val="single" w:sz="4" w:space="0" w:color="auto"/>
            </w:tcBorders>
            <w:shd w:val="clear" w:color="auto" w:fill="auto"/>
            <w:noWrap/>
            <w:vAlign w:val="center"/>
            <w:hideMark/>
          </w:tcPr>
          <w:p w:rsidR="00D24735" w:rsidRPr="00B85292" w:rsidRDefault="00D24735" w:rsidP="00A5424E">
            <w:pPr>
              <w:ind w:firstLine="0"/>
              <w:jc w:val="center"/>
              <w:cnfStyle w:val="000000100000"/>
              <w:rPr>
                <w:sz w:val="20"/>
                <w:szCs w:val="20"/>
              </w:rPr>
            </w:pPr>
            <w:r w:rsidRPr="00B85292">
              <w:rPr>
                <w:sz w:val="20"/>
                <w:szCs w:val="20"/>
              </w:rPr>
              <w:t>4,73</w:t>
            </w:r>
            <w:r w:rsidRPr="00B85292">
              <w:rPr>
                <w:sz w:val="20"/>
                <w:szCs w:val="20"/>
                <w:vertAlign w:val="superscript"/>
              </w:rPr>
              <w:t xml:space="preserve"> c</w:t>
            </w:r>
          </w:p>
        </w:tc>
        <w:tc>
          <w:tcPr>
            <w:tcW w:w="851" w:type="dxa"/>
            <w:tcBorders>
              <w:top w:val="nil"/>
              <w:bottom w:val="single" w:sz="4" w:space="0" w:color="auto"/>
            </w:tcBorders>
            <w:shd w:val="clear" w:color="auto" w:fill="auto"/>
            <w:noWrap/>
            <w:vAlign w:val="center"/>
            <w:hideMark/>
          </w:tcPr>
          <w:p w:rsidR="00D24735" w:rsidRPr="00B85292" w:rsidRDefault="00D24735" w:rsidP="00A5424E">
            <w:pPr>
              <w:ind w:firstLine="0"/>
              <w:jc w:val="center"/>
              <w:cnfStyle w:val="000000100000"/>
              <w:rPr>
                <w:sz w:val="20"/>
                <w:szCs w:val="20"/>
              </w:rPr>
            </w:pPr>
            <w:r w:rsidRPr="00B85292">
              <w:rPr>
                <w:sz w:val="20"/>
                <w:szCs w:val="20"/>
              </w:rPr>
              <w:t xml:space="preserve">4,48 </w:t>
            </w:r>
            <w:r w:rsidRPr="00B85292">
              <w:rPr>
                <w:sz w:val="20"/>
                <w:szCs w:val="20"/>
                <w:vertAlign w:val="superscript"/>
              </w:rPr>
              <w:t>bc</w:t>
            </w:r>
          </w:p>
        </w:tc>
        <w:tc>
          <w:tcPr>
            <w:tcW w:w="850" w:type="dxa"/>
            <w:tcBorders>
              <w:top w:val="nil"/>
              <w:bottom w:val="single" w:sz="4" w:space="0" w:color="auto"/>
            </w:tcBorders>
            <w:shd w:val="clear" w:color="auto" w:fill="auto"/>
            <w:noWrap/>
            <w:vAlign w:val="center"/>
            <w:hideMark/>
          </w:tcPr>
          <w:p w:rsidR="00D24735" w:rsidRPr="00B85292" w:rsidRDefault="00D24735" w:rsidP="00A5424E">
            <w:pPr>
              <w:ind w:firstLine="0"/>
              <w:jc w:val="center"/>
              <w:cnfStyle w:val="000000100000"/>
              <w:rPr>
                <w:sz w:val="20"/>
                <w:szCs w:val="20"/>
              </w:rPr>
            </w:pPr>
            <w:r w:rsidRPr="00B85292">
              <w:rPr>
                <w:sz w:val="20"/>
                <w:szCs w:val="20"/>
              </w:rPr>
              <w:t>4,03</w:t>
            </w:r>
            <w:r w:rsidRPr="00B85292">
              <w:rPr>
                <w:sz w:val="20"/>
                <w:szCs w:val="20"/>
                <w:vertAlign w:val="superscript"/>
              </w:rPr>
              <w:t xml:space="preserve"> ab</w:t>
            </w:r>
          </w:p>
        </w:tc>
        <w:tc>
          <w:tcPr>
            <w:tcW w:w="851" w:type="dxa"/>
            <w:tcBorders>
              <w:top w:val="nil"/>
              <w:bottom w:val="single" w:sz="4" w:space="0" w:color="auto"/>
            </w:tcBorders>
            <w:shd w:val="clear" w:color="auto" w:fill="auto"/>
            <w:noWrap/>
            <w:vAlign w:val="center"/>
            <w:hideMark/>
          </w:tcPr>
          <w:p w:rsidR="00D24735" w:rsidRPr="00B85292" w:rsidRDefault="00D24735" w:rsidP="00A5424E">
            <w:pPr>
              <w:ind w:firstLine="0"/>
              <w:jc w:val="center"/>
              <w:cnfStyle w:val="000000100000"/>
              <w:rPr>
                <w:sz w:val="20"/>
                <w:szCs w:val="20"/>
              </w:rPr>
            </w:pPr>
            <w:r w:rsidRPr="00B85292">
              <w:rPr>
                <w:sz w:val="20"/>
                <w:szCs w:val="20"/>
              </w:rPr>
              <w:t>4,42</w:t>
            </w:r>
            <w:r w:rsidRPr="00B85292">
              <w:rPr>
                <w:sz w:val="20"/>
                <w:szCs w:val="20"/>
                <w:vertAlign w:val="superscript"/>
              </w:rPr>
              <w:t xml:space="preserve"> y</w:t>
            </w:r>
          </w:p>
        </w:tc>
      </w:tr>
      <w:tr w:rsidR="00D24735" w:rsidRPr="00B85292" w:rsidTr="00B85292">
        <w:trPr>
          <w:trHeight w:val="312"/>
        </w:trPr>
        <w:tc>
          <w:tcPr>
            <w:cnfStyle w:val="001000000000"/>
            <w:tcW w:w="1335" w:type="dxa"/>
            <w:tcBorders>
              <w:top w:val="single" w:sz="4" w:space="0" w:color="auto"/>
            </w:tcBorders>
            <w:shd w:val="clear" w:color="auto" w:fill="auto"/>
            <w:noWrap/>
            <w:vAlign w:val="center"/>
            <w:hideMark/>
          </w:tcPr>
          <w:p w:rsidR="00D24735" w:rsidRPr="00B85292" w:rsidRDefault="00D24735" w:rsidP="00A5424E">
            <w:pPr>
              <w:ind w:firstLine="0"/>
              <w:rPr>
                <w:sz w:val="20"/>
                <w:szCs w:val="20"/>
              </w:rPr>
            </w:pPr>
            <w:r w:rsidRPr="00B85292">
              <w:rPr>
                <w:sz w:val="20"/>
                <w:szCs w:val="20"/>
              </w:rPr>
              <w:t>Rataan</w:t>
            </w:r>
          </w:p>
        </w:tc>
        <w:tc>
          <w:tcPr>
            <w:tcW w:w="933" w:type="dxa"/>
            <w:tcBorders>
              <w:top w:val="single" w:sz="4" w:space="0" w:color="auto"/>
            </w:tcBorders>
            <w:shd w:val="clear" w:color="auto" w:fill="auto"/>
            <w:noWrap/>
            <w:vAlign w:val="center"/>
            <w:hideMark/>
          </w:tcPr>
          <w:p w:rsidR="00D24735" w:rsidRPr="00B85292" w:rsidRDefault="00D24735" w:rsidP="00A5424E">
            <w:pPr>
              <w:ind w:firstLine="0"/>
              <w:jc w:val="center"/>
              <w:cnfStyle w:val="000000000000"/>
              <w:rPr>
                <w:sz w:val="20"/>
                <w:szCs w:val="20"/>
              </w:rPr>
            </w:pPr>
            <w:r w:rsidRPr="00B85292">
              <w:rPr>
                <w:sz w:val="20"/>
                <w:szCs w:val="20"/>
              </w:rPr>
              <w:t>4,35</w:t>
            </w:r>
            <w:r w:rsidRPr="00B85292">
              <w:rPr>
                <w:sz w:val="20"/>
                <w:szCs w:val="20"/>
                <w:vertAlign w:val="superscript"/>
              </w:rPr>
              <w:t>q</w:t>
            </w:r>
          </w:p>
        </w:tc>
        <w:tc>
          <w:tcPr>
            <w:tcW w:w="851" w:type="dxa"/>
            <w:tcBorders>
              <w:top w:val="single" w:sz="4" w:space="0" w:color="auto"/>
            </w:tcBorders>
            <w:shd w:val="clear" w:color="auto" w:fill="auto"/>
            <w:noWrap/>
            <w:vAlign w:val="center"/>
            <w:hideMark/>
          </w:tcPr>
          <w:p w:rsidR="00D24735" w:rsidRPr="00B85292" w:rsidRDefault="00D24735" w:rsidP="00A5424E">
            <w:pPr>
              <w:ind w:firstLine="0"/>
              <w:jc w:val="center"/>
              <w:cnfStyle w:val="000000000000"/>
              <w:rPr>
                <w:sz w:val="20"/>
                <w:szCs w:val="20"/>
              </w:rPr>
            </w:pPr>
            <w:r w:rsidRPr="00B85292">
              <w:rPr>
                <w:sz w:val="20"/>
                <w:szCs w:val="20"/>
              </w:rPr>
              <w:t>4,28</w:t>
            </w:r>
            <w:r w:rsidRPr="00B85292">
              <w:rPr>
                <w:sz w:val="20"/>
                <w:szCs w:val="20"/>
                <w:vertAlign w:val="superscript"/>
              </w:rPr>
              <w:t>pq</w:t>
            </w:r>
          </w:p>
        </w:tc>
        <w:tc>
          <w:tcPr>
            <w:tcW w:w="850" w:type="dxa"/>
            <w:tcBorders>
              <w:top w:val="single" w:sz="4" w:space="0" w:color="auto"/>
            </w:tcBorders>
            <w:shd w:val="clear" w:color="auto" w:fill="auto"/>
            <w:noWrap/>
            <w:vAlign w:val="center"/>
            <w:hideMark/>
          </w:tcPr>
          <w:p w:rsidR="00D24735" w:rsidRPr="00B85292" w:rsidRDefault="00D24735" w:rsidP="00A5424E">
            <w:pPr>
              <w:ind w:firstLine="0"/>
              <w:jc w:val="center"/>
              <w:cnfStyle w:val="000000000000"/>
              <w:rPr>
                <w:sz w:val="20"/>
                <w:szCs w:val="20"/>
              </w:rPr>
            </w:pPr>
            <w:r w:rsidRPr="00B85292">
              <w:rPr>
                <w:sz w:val="20"/>
                <w:szCs w:val="20"/>
              </w:rPr>
              <w:t>3,93</w:t>
            </w:r>
            <w:r w:rsidRPr="00B85292">
              <w:rPr>
                <w:sz w:val="20"/>
                <w:szCs w:val="20"/>
                <w:vertAlign w:val="superscript"/>
              </w:rPr>
              <w:t>p</w:t>
            </w:r>
          </w:p>
        </w:tc>
        <w:tc>
          <w:tcPr>
            <w:tcW w:w="851" w:type="dxa"/>
            <w:tcBorders>
              <w:top w:val="single" w:sz="4" w:space="0" w:color="auto"/>
            </w:tcBorders>
            <w:shd w:val="clear" w:color="auto" w:fill="auto"/>
            <w:noWrap/>
            <w:vAlign w:val="center"/>
            <w:hideMark/>
          </w:tcPr>
          <w:p w:rsidR="00D24735" w:rsidRPr="00B85292" w:rsidRDefault="00D24735" w:rsidP="00A5424E">
            <w:pPr>
              <w:ind w:firstLine="0"/>
              <w:jc w:val="center"/>
              <w:cnfStyle w:val="000000000000"/>
              <w:rPr>
                <w:sz w:val="20"/>
                <w:szCs w:val="20"/>
              </w:rPr>
            </w:pPr>
          </w:p>
        </w:tc>
      </w:tr>
    </w:tbl>
    <w:p w:rsidR="00914C70" w:rsidRPr="00914C70" w:rsidRDefault="00914C70" w:rsidP="00914C70">
      <w:pPr>
        <w:ind w:left="993" w:hanging="993"/>
        <w:rPr>
          <w:sz w:val="18"/>
          <w:szCs w:val="18"/>
          <w:lang w:val="id-ID"/>
        </w:rPr>
      </w:pPr>
      <w:r w:rsidRPr="00914C70">
        <w:rPr>
          <w:sz w:val="18"/>
          <w:szCs w:val="18"/>
          <w:lang w:val="id-ID"/>
        </w:rPr>
        <w:t>Keterangan: notasi huruf berbeda pada tabel menunjukkan berbeda nyata pada  taraf kepercayaan α = 0,05</w:t>
      </w:r>
    </w:p>
    <w:p w:rsidR="00D24735" w:rsidRPr="0059396A" w:rsidRDefault="00D24735" w:rsidP="004E50E8">
      <w:pPr>
        <w:pStyle w:val="Heading3"/>
        <w:keepLines/>
        <w:numPr>
          <w:ilvl w:val="0"/>
          <w:numId w:val="8"/>
        </w:numPr>
        <w:spacing w:before="60" w:after="0"/>
        <w:ind w:left="357" w:hanging="357"/>
      </w:pPr>
      <w:r w:rsidRPr="00B863CB">
        <w:rPr>
          <w:sz w:val="24"/>
          <w:szCs w:val="24"/>
        </w:rPr>
        <w:t>Rasa</w:t>
      </w:r>
    </w:p>
    <w:p w:rsidR="00D24735" w:rsidRPr="008D354B" w:rsidRDefault="00D24735" w:rsidP="00D24735">
      <w:pPr>
        <w:rPr>
          <w:lang w:val="id-ID"/>
        </w:rPr>
      </w:pPr>
      <w:r w:rsidRPr="0059396A">
        <w:t xml:space="preserve">Berdasarkan hasil uji </w:t>
      </w:r>
      <w:r w:rsidRPr="0059396A">
        <w:rPr>
          <w:lang w:val="id-ID"/>
        </w:rPr>
        <w:t>rating hedonik</w:t>
      </w:r>
      <w:r w:rsidRPr="0059396A">
        <w:t xml:space="preserve"> panelis terhadap parameter</w:t>
      </w:r>
      <w:r w:rsidRPr="0059396A">
        <w:rPr>
          <w:lang w:val="id-ID"/>
        </w:rPr>
        <w:t xml:space="preserve"> rasa</w:t>
      </w:r>
      <w:r w:rsidRPr="0059396A">
        <w:t xml:space="preserve">  pada produk cokelat ekstrak rempah </w:t>
      </w:r>
      <w:r w:rsidRPr="0059396A">
        <w:rPr>
          <w:lang w:val="id-ID"/>
        </w:rPr>
        <w:t>serai</w:t>
      </w:r>
      <w:r w:rsidRPr="0059396A">
        <w:t xml:space="preserve"> diperoleh nilai rata-rata yang tercantum pada </w:t>
      </w:r>
      <w:r>
        <w:rPr>
          <w:lang w:val="id-ID"/>
        </w:rPr>
        <w:t>Tabel 13</w:t>
      </w:r>
      <w:r w:rsidRPr="0059396A">
        <w:rPr>
          <w:lang w:val="id-ID"/>
        </w:rPr>
        <w:t>,</w:t>
      </w:r>
      <w:r w:rsidRPr="0059396A">
        <w:t xml:space="preserve"> dimana</w:t>
      </w:r>
      <w:r w:rsidRPr="0059396A">
        <w:rPr>
          <w:lang w:val="id-ID"/>
        </w:rPr>
        <w:t xml:space="preserve"> respon terhadap</w:t>
      </w:r>
      <w:r w:rsidRPr="0059396A">
        <w:t xml:space="preserve"> tingkat </w:t>
      </w:r>
      <w:r w:rsidRPr="0059396A">
        <w:rPr>
          <w:lang w:val="id-ID"/>
        </w:rPr>
        <w:t>rasa</w:t>
      </w:r>
      <w:r w:rsidRPr="0059396A">
        <w:t xml:space="preserve"> cokelat </w:t>
      </w:r>
      <w:r w:rsidRPr="0059396A">
        <w:rPr>
          <w:lang w:val="id-ID"/>
        </w:rPr>
        <w:t xml:space="preserve">ekstrak rempah serai </w:t>
      </w:r>
      <w:r w:rsidRPr="0059396A">
        <w:t>mengarah pada respon</w:t>
      </w:r>
      <w:r>
        <w:rPr>
          <w:lang w:val="id-ID"/>
        </w:rPr>
        <w:t xml:space="preserve"> cenderung </w:t>
      </w:r>
      <w:r w:rsidRPr="0059396A">
        <w:rPr>
          <w:lang w:val="id-ID"/>
        </w:rPr>
        <w:t>agak tidak suka sampai netral</w:t>
      </w:r>
      <w:r w:rsidRPr="0059396A">
        <w:t>.</w:t>
      </w:r>
      <w:r>
        <w:rPr>
          <w:lang w:val="id-ID"/>
        </w:rPr>
        <w:t xml:space="preserve"> </w:t>
      </w:r>
      <w:r w:rsidRPr="0059396A">
        <w:t xml:space="preserve">Rasa </w:t>
      </w:r>
      <w:r w:rsidRPr="0059396A">
        <w:rPr>
          <w:rStyle w:val="highlight"/>
        </w:rPr>
        <w:t>pahit</w:t>
      </w:r>
      <w:r w:rsidRPr="0059396A">
        <w:t xml:space="preserve"> adalah cita rasa khas alami yang terasa dari dalam cokelat.</w:t>
      </w:r>
      <w:r>
        <w:t xml:space="preserve"> Komponen-komponen</w:t>
      </w:r>
      <w:r w:rsidRPr="0059396A">
        <w:t xml:space="preserve"> yang dapat menimbulkan rasa pahit dalam cokelat yaitu </w:t>
      </w:r>
      <w:r>
        <w:t xml:space="preserve">tanin dan poli fenol serta </w:t>
      </w:r>
      <w:r w:rsidRPr="0059396A">
        <w:t>alkaloid seperti theobromine, kafein, komponen fenolik, pyrazinebeberapa peptida dan asam amino bebas (Rahmawati, 2016).</w:t>
      </w:r>
      <w:r>
        <w:rPr>
          <w:lang w:val="id-ID"/>
        </w:rPr>
        <w:t xml:space="preserve"> </w:t>
      </w:r>
      <w:r>
        <w:t>E</w:t>
      </w:r>
      <w:r w:rsidRPr="0059396A">
        <w:t>kstrak rempah serai juga memiliki karakteristik rasa pahit, sehingga rasa pahit pada produk dapat diakibat</w:t>
      </w:r>
      <w:r>
        <w:t>kan pula</w:t>
      </w:r>
      <w:r w:rsidRPr="0059396A">
        <w:t xml:space="preserve"> karena adanya penambahan ekstrak rempah serai itu sendiri</w:t>
      </w:r>
      <w:r>
        <w:rPr>
          <w:lang w:val="id-ID"/>
        </w:rPr>
        <w:t xml:space="preserve"> </w:t>
      </w:r>
      <w:r w:rsidRPr="0059396A">
        <w:t xml:space="preserve">(Ariyani F </w:t>
      </w:r>
      <w:r w:rsidRPr="0059396A">
        <w:rPr>
          <w:i/>
        </w:rPr>
        <w:t>et al.,</w:t>
      </w:r>
      <w:r w:rsidRPr="0059396A">
        <w:t xml:space="preserve"> 2008).</w:t>
      </w:r>
    </w:p>
    <w:p w:rsidR="00D24735" w:rsidRPr="0059396A" w:rsidRDefault="00D24735" w:rsidP="00D24735">
      <w:pPr>
        <w:ind w:firstLine="0"/>
        <w:rPr>
          <w:lang w:val="id-ID"/>
        </w:rPr>
      </w:pPr>
      <w:r w:rsidRPr="0059396A">
        <w:t xml:space="preserve">Tabel </w:t>
      </w:r>
      <w:r w:rsidR="00E85141">
        <w:fldChar w:fldCharType="begin"/>
      </w:r>
      <w:r>
        <w:instrText xml:space="preserve"> SEQ Tabel \* ARABIC </w:instrText>
      </w:r>
      <w:r w:rsidR="00E85141">
        <w:fldChar w:fldCharType="separate"/>
      </w:r>
      <w:r w:rsidR="00BD0C1B">
        <w:rPr>
          <w:noProof/>
        </w:rPr>
        <w:t>2</w:t>
      </w:r>
      <w:r w:rsidR="00E85141">
        <w:fldChar w:fldCharType="end"/>
      </w:r>
      <w:bookmarkStart w:id="28" w:name="_Toc471601"/>
      <w:bookmarkStart w:id="29" w:name="_Toc1722176"/>
      <w:bookmarkStart w:id="30" w:name="_Toc4577447"/>
      <w:r>
        <w:rPr>
          <w:lang w:val="id-ID"/>
        </w:rPr>
        <w:t xml:space="preserve">. </w:t>
      </w:r>
      <w:r w:rsidRPr="0059396A">
        <w:t xml:space="preserve">Hasil Rata-Rata Uji </w:t>
      </w:r>
      <w:r w:rsidRPr="0059396A">
        <w:rPr>
          <w:lang w:val="id-ID"/>
        </w:rPr>
        <w:t>Hedonik</w:t>
      </w:r>
      <w:r>
        <w:t xml:space="preserve"> Produk Cokelat Ekstrak</w:t>
      </w:r>
      <w:r>
        <w:rPr>
          <w:lang w:val="id-ID"/>
        </w:rPr>
        <w:t xml:space="preserve"> </w:t>
      </w:r>
      <w:r w:rsidRPr="0059396A">
        <w:t>Serai Terhadap Parameter</w:t>
      </w:r>
      <w:r w:rsidRPr="0059396A">
        <w:rPr>
          <w:lang w:val="id-ID"/>
        </w:rPr>
        <w:t xml:space="preserve"> Rasa</w:t>
      </w:r>
      <w:bookmarkEnd w:id="28"/>
      <w:bookmarkEnd w:id="29"/>
      <w:bookmarkEnd w:id="30"/>
    </w:p>
    <w:tbl>
      <w:tblPr>
        <w:tblStyle w:val="LightShading5"/>
        <w:tblW w:w="4679" w:type="dxa"/>
        <w:tblInd w:w="108" w:type="dxa"/>
        <w:tblLook w:val="04A0"/>
      </w:tblPr>
      <w:tblGrid>
        <w:gridCol w:w="1335"/>
        <w:gridCol w:w="792"/>
        <w:gridCol w:w="851"/>
        <w:gridCol w:w="850"/>
        <w:gridCol w:w="858"/>
      </w:tblGrid>
      <w:tr w:rsidR="005E33F2" w:rsidRPr="00B85292" w:rsidTr="005E33F2">
        <w:trPr>
          <w:cnfStyle w:val="100000000000"/>
          <w:trHeight w:val="312"/>
        </w:trPr>
        <w:tc>
          <w:tcPr>
            <w:cnfStyle w:val="001000000000"/>
            <w:tcW w:w="1335" w:type="dxa"/>
            <w:vMerge w:val="restart"/>
            <w:tcBorders>
              <w:bottom w:val="single" w:sz="4" w:space="0" w:color="auto"/>
            </w:tcBorders>
            <w:shd w:val="clear" w:color="auto" w:fill="auto"/>
            <w:noWrap/>
            <w:vAlign w:val="center"/>
            <w:hideMark/>
          </w:tcPr>
          <w:p w:rsidR="005E33F2" w:rsidRPr="00B85292" w:rsidRDefault="005E33F2" w:rsidP="00A5424E">
            <w:pPr>
              <w:ind w:firstLine="0"/>
              <w:rPr>
                <w:sz w:val="20"/>
                <w:szCs w:val="20"/>
              </w:rPr>
            </w:pPr>
            <w:r w:rsidRPr="00B85292">
              <w:rPr>
                <w:sz w:val="20"/>
                <w:szCs w:val="20"/>
              </w:rPr>
              <w:t>Jenis Cokelat</w:t>
            </w:r>
          </w:p>
        </w:tc>
        <w:tc>
          <w:tcPr>
            <w:tcW w:w="2493" w:type="dxa"/>
            <w:gridSpan w:val="3"/>
            <w:tcBorders>
              <w:bottom w:val="single" w:sz="4" w:space="0" w:color="auto"/>
            </w:tcBorders>
            <w:shd w:val="clear" w:color="auto" w:fill="auto"/>
            <w:noWrap/>
            <w:vAlign w:val="center"/>
            <w:hideMark/>
          </w:tcPr>
          <w:p w:rsidR="005E33F2" w:rsidRPr="00B85292" w:rsidRDefault="005E33F2" w:rsidP="009668C6">
            <w:pPr>
              <w:spacing w:after="0"/>
              <w:ind w:firstLine="0"/>
              <w:jc w:val="center"/>
              <w:cnfStyle w:val="100000000000"/>
              <w:rPr>
                <w:sz w:val="20"/>
                <w:szCs w:val="20"/>
                <w:lang w:val="id-ID"/>
              </w:rPr>
            </w:pPr>
            <w:r w:rsidRPr="00B85292">
              <w:rPr>
                <w:sz w:val="20"/>
                <w:szCs w:val="20"/>
              </w:rPr>
              <w:t>Rasio Cokelat dan</w:t>
            </w:r>
          </w:p>
          <w:p w:rsidR="005E33F2" w:rsidRPr="00B85292" w:rsidRDefault="005E33F2" w:rsidP="009668C6">
            <w:pPr>
              <w:ind w:left="34" w:firstLine="0"/>
              <w:jc w:val="center"/>
              <w:cnfStyle w:val="100000000000"/>
              <w:rPr>
                <w:sz w:val="20"/>
                <w:szCs w:val="20"/>
              </w:rPr>
            </w:pPr>
            <w:r w:rsidRPr="00B85292">
              <w:rPr>
                <w:sz w:val="20"/>
                <w:szCs w:val="20"/>
              </w:rPr>
              <w:t>Ekstrak Serai</w:t>
            </w:r>
          </w:p>
        </w:tc>
        <w:tc>
          <w:tcPr>
            <w:tcW w:w="851" w:type="dxa"/>
            <w:vMerge w:val="restart"/>
            <w:tcBorders>
              <w:bottom w:val="single" w:sz="4" w:space="0" w:color="auto"/>
            </w:tcBorders>
            <w:shd w:val="clear" w:color="auto" w:fill="auto"/>
            <w:noWrap/>
            <w:vAlign w:val="center"/>
            <w:hideMark/>
          </w:tcPr>
          <w:p w:rsidR="005E33F2" w:rsidRPr="00B85292" w:rsidRDefault="005E33F2" w:rsidP="009668C6">
            <w:pPr>
              <w:ind w:left="34" w:firstLine="0"/>
              <w:jc w:val="center"/>
              <w:cnfStyle w:val="100000000000"/>
              <w:rPr>
                <w:sz w:val="20"/>
                <w:szCs w:val="20"/>
                <w:lang w:val="id-ID"/>
              </w:rPr>
            </w:pPr>
            <w:r w:rsidRPr="00B85292">
              <w:rPr>
                <w:sz w:val="20"/>
                <w:szCs w:val="20"/>
                <w:lang w:val="id-ID"/>
              </w:rPr>
              <w:t>rataan</w:t>
            </w:r>
          </w:p>
        </w:tc>
      </w:tr>
      <w:tr w:rsidR="005E33F2" w:rsidRPr="00B85292" w:rsidTr="005E33F2">
        <w:trPr>
          <w:cnfStyle w:val="000000100000"/>
          <w:trHeight w:val="312"/>
        </w:trPr>
        <w:tc>
          <w:tcPr>
            <w:cnfStyle w:val="001000000000"/>
            <w:tcW w:w="1335" w:type="dxa"/>
            <w:vMerge/>
            <w:tcBorders>
              <w:top w:val="single" w:sz="4" w:space="0" w:color="auto"/>
              <w:bottom w:val="single" w:sz="4" w:space="0" w:color="auto"/>
            </w:tcBorders>
            <w:shd w:val="clear" w:color="auto" w:fill="auto"/>
            <w:noWrap/>
            <w:vAlign w:val="center"/>
            <w:hideMark/>
          </w:tcPr>
          <w:p w:rsidR="005E33F2" w:rsidRPr="00B85292" w:rsidRDefault="005E33F2" w:rsidP="00A5424E">
            <w:pPr>
              <w:ind w:firstLine="0"/>
              <w:rPr>
                <w:sz w:val="20"/>
                <w:szCs w:val="20"/>
              </w:rPr>
            </w:pPr>
          </w:p>
        </w:tc>
        <w:tc>
          <w:tcPr>
            <w:tcW w:w="792" w:type="dxa"/>
            <w:tcBorders>
              <w:top w:val="single" w:sz="4" w:space="0" w:color="auto"/>
              <w:bottom w:val="single" w:sz="4" w:space="0" w:color="auto"/>
            </w:tcBorders>
            <w:shd w:val="clear" w:color="auto" w:fill="auto"/>
            <w:noWrap/>
            <w:vAlign w:val="center"/>
            <w:hideMark/>
          </w:tcPr>
          <w:p w:rsidR="005E33F2" w:rsidRPr="00B85292" w:rsidRDefault="005E33F2" w:rsidP="009668C6">
            <w:pPr>
              <w:spacing w:after="0"/>
              <w:ind w:left="-108" w:right="-119" w:firstLine="0"/>
              <w:jc w:val="center"/>
              <w:cnfStyle w:val="000000100000"/>
              <w:rPr>
                <w:b/>
                <w:sz w:val="20"/>
                <w:szCs w:val="20"/>
              </w:rPr>
            </w:pPr>
            <w:r w:rsidRPr="00B85292">
              <w:rPr>
                <w:b/>
                <w:sz w:val="20"/>
                <w:szCs w:val="20"/>
              </w:rPr>
              <w:t>99,7:0,3</w:t>
            </w:r>
          </w:p>
        </w:tc>
        <w:tc>
          <w:tcPr>
            <w:tcW w:w="851" w:type="dxa"/>
            <w:tcBorders>
              <w:top w:val="single" w:sz="4" w:space="0" w:color="auto"/>
              <w:bottom w:val="single" w:sz="4" w:space="0" w:color="auto"/>
            </w:tcBorders>
            <w:shd w:val="clear" w:color="auto" w:fill="auto"/>
            <w:noWrap/>
            <w:vAlign w:val="center"/>
            <w:hideMark/>
          </w:tcPr>
          <w:p w:rsidR="005E33F2" w:rsidRPr="00B85292" w:rsidRDefault="005E33F2" w:rsidP="009668C6">
            <w:pPr>
              <w:spacing w:after="0"/>
              <w:ind w:left="-108" w:right="-119" w:firstLine="0"/>
              <w:jc w:val="center"/>
              <w:cnfStyle w:val="000000100000"/>
              <w:rPr>
                <w:b/>
                <w:sz w:val="20"/>
                <w:szCs w:val="20"/>
              </w:rPr>
            </w:pPr>
            <w:r w:rsidRPr="00B85292">
              <w:rPr>
                <w:b/>
                <w:sz w:val="20"/>
                <w:szCs w:val="20"/>
              </w:rPr>
              <w:t>99,7:0,3</w:t>
            </w:r>
          </w:p>
        </w:tc>
        <w:tc>
          <w:tcPr>
            <w:tcW w:w="850" w:type="dxa"/>
            <w:tcBorders>
              <w:top w:val="single" w:sz="4" w:space="0" w:color="auto"/>
              <w:bottom w:val="single" w:sz="4" w:space="0" w:color="auto"/>
            </w:tcBorders>
            <w:shd w:val="clear" w:color="auto" w:fill="auto"/>
            <w:noWrap/>
            <w:vAlign w:val="center"/>
            <w:hideMark/>
          </w:tcPr>
          <w:p w:rsidR="005E33F2" w:rsidRPr="00B85292" w:rsidRDefault="005E33F2" w:rsidP="009668C6">
            <w:pPr>
              <w:spacing w:after="0"/>
              <w:ind w:left="-108" w:right="-119" w:firstLine="0"/>
              <w:jc w:val="center"/>
              <w:cnfStyle w:val="000000100000"/>
              <w:rPr>
                <w:b/>
                <w:sz w:val="20"/>
                <w:szCs w:val="20"/>
              </w:rPr>
            </w:pPr>
            <w:r w:rsidRPr="00B85292">
              <w:rPr>
                <w:b/>
                <w:sz w:val="20"/>
                <w:szCs w:val="20"/>
              </w:rPr>
              <w:t>99,7:0,3</w:t>
            </w:r>
          </w:p>
        </w:tc>
        <w:tc>
          <w:tcPr>
            <w:tcW w:w="851" w:type="dxa"/>
            <w:vMerge/>
            <w:tcBorders>
              <w:top w:val="single" w:sz="4" w:space="0" w:color="auto"/>
              <w:bottom w:val="single" w:sz="4" w:space="0" w:color="auto"/>
            </w:tcBorders>
            <w:shd w:val="clear" w:color="auto" w:fill="auto"/>
            <w:noWrap/>
            <w:vAlign w:val="center"/>
            <w:hideMark/>
          </w:tcPr>
          <w:p w:rsidR="005E33F2" w:rsidRPr="00B85292" w:rsidRDefault="005E33F2" w:rsidP="00A5424E">
            <w:pPr>
              <w:ind w:left="34" w:firstLine="0"/>
              <w:jc w:val="center"/>
              <w:cnfStyle w:val="000000100000"/>
              <w:rPr>
                <w:sz w:val="20"/>
                <w:szCs w:val="20"/>
              </w:rPr>
            </w:pPr>
          </w:p>
        </w:tc>
      </w:tr>
      <w:tr w:rsidR="00D24735" w:rsidRPr="00B85292" w:rsidTr="005E33F2">
        <w:trPr>
          <w:trHeight w:val="312"/>
        </w:trPr>
        <w:tc>
          <w:tcPr>
            <w:cnfStyle w:val="001000000000"/>
            <w:tcW w:w="1335" w:type="dxa"/>
            <w:tcBorders>
              <w:top w:val="single" w:sz="4" w:space="0" w:color="auto"/>
              <w:bottom w:val="nil"/>
            </w:tcBorders>
            <w:shd w:val="clear" w:color="auto" w:fill="auto"/>
            <w:noWrap/>
            <w:vAlign w:val="center"/>
            <w:hideMark/>
          </w:tcPr>
          <w:p w:rsidR="00D24735" w:rsidRPr="00B85292" w:rsidRDefault="00D24735" w:rsidP="00A5424E">
            <w:pPr>
              <w:ind w:firstLine="0"/>
              <w:rPr>
                <w:i/>
                <w:sz w:val="20"/>
                <w:szCs w:val="20"/>
              </w:rPr>
            </w:pPr>
            <w:r w:rsidRPr="00B85292">
              <w:rPr>
                <w:i/>
                <w:sz w:val="20"/>
                <w:szCs w:val="20"/>
              </w:rPr>
              <w:t>Couverture</w:t>
            </w:r>
          </w:p>
        </w:tc>
        <w:tc>
          <w:tcPr>
            <w:tcW w:w="792" w:type="dxa"/>
            <w:tcBorders>
              <w:top w:val="single" w:sz="4" w:space="0" w:color="auto"/>
              <w:bottom w:val="nil"/>
            </w:tcBorders>
            <w:shd w:val="clear" w:color="auto" w:fill="auto"/>
            <w:noWrap/>
            <w:vAlign w:val="center"/>
            <w:hideMark/>
          </w:tcPr>
          <w:p w:rsidR="00D24735" w:rsidRPr="00B85292" w:rsidRDefault="00D24735" w:rsidP="00A5424E">
            <w:pPr>
              <w:ind w:left="34" w:firstLine="0"/>
              <w:jc w:val="center"/>
              <w:cnfStyle w:val="000000000000"/>
              <w:rPr>
                <w:sz w:val="20"/>
                <w:szCs w:val="20"/>
              </w:rPr>
            </w:pPr>
            <w:r w:rsidRPr="00B85292">
              <w:rPr>
                <w:sz w:val="20"/>
                <w:szCs w:val="20"/>
              </w:rPr>
              <w:t xml:space="preserve">3,52 </w:t>
            </w:r>
            <w:r w:rsidRPr="00B85292">
              <w:rPr>
                <w:sz w:val="20"/>
                <w:szCs w:val="20"/>
                <w:vertAlign w:val="superscript"/>
              </w:rPr>
              <w:t>a</w:t>
            </w:r>
          </w:p>
        </w:tc>
        <w:tc>
          <w:tcPr>
            <w:tcW w:w="851" w:type="dxa"/>
            <w:tcBorders>
              <w:top w:val="single" w:sz="4" w:space="0" w:color="auto"/>
              <w:bottom w:val="nil"/>
            </w:tcBorders>
            <w:shd w:val="clear" w:color="auto" w:fill="auto"/>
            <w:noWrap/>
            <w:vAlign w:val="center"/>
            <w:hideMark/>
          </w:tcPr>
          <w:p w:rsidR="00D24735" w:rsidRPr="00B85292" w:rsidRDefault="00D24735" w:rsidP="00A5424E">
            <w:pPr>
              <w:ind w:left="34" w:firstLine="0"/>
              <w:jc w:val="center"/>
              <w:cnfStyle w:val="000000000000"/>
              <w:rPr>
                <w:sz w:val="20"/>
                <w:szCs w:val="20"/>
              </w:rPr>
            </w:pPr>
            <w:r w:rsidRPr="00B85292">
              <w:rPr>
                <w:sz w:val="20"/>
                <w:szCs w:val="20"/>
              </w:rPr>
              <w:t>3,58</w:t>
            </w:r>
            <w:r w:rsidRPr="00B85292">
              <w:rPr>
                <w:sz w:val="20"/>
                <w:szCs w:val="20"/>
                <w:vertAlign w:val="superscript"/>
              </w:rPr>
              <w:t xml:space="preserve"> a</w:t>
            </w:r>
          </w:p>
        </w:tc>
        <w:tc>
          <w:tcPr>
            <w:tcW w:w="850" w:type="dxa"/>
            <w:tcBorders>
              <w:top w:val="single" w:sz="4" w:space="0" w:color="auto"/>
              <w:bottom w:val="nil"/>
            </w:tcBorders>
            <w:shd w:val="clear" w:color="auto" w:fill="auto"/>
            <w:noWrap/>
            <w:vAlign w:val="center"/>
            <w:hideMark/>
          </w:tcPr>
          <w:p w:rsidR="00D24735" w:rsidRPr="00B85292" w:rsidRDefault="00D24735" w:rsidP="00A5424E">
            <w:pPr>
              <w:ind w:left="34" w:firstLine="0"/>
              <w:jc w:val="center"/>
              <w:cnfStyle w:val="000000000000"/>
              <w:rPr>
                <w:sz w:val="20"/>
                <w:szCs w:val="20"/>
              </w:rPr>
            </w:pPr>
            <w:r w:rsidRPr="00B85292">
              <w:rPr>
                <w:sz w:val="20"/>
                <w:szCs w:val="20"/>
              </w:rPr>
              <w:t xml:space="preserve">3,35 </w:t>
            </w:r>
            <w:r w:rsidRPr="00B85292">
              <w:rPr>
                <w:sz w:val="20"/>
                <w:szCs w:val="20"/>
                <w:vertAlign w:val="superscript"/>
              </w:rPr>
              <w:t>a</w:t>
            </w:r>
          </w:p>
        </w:tc>
        <w:tc>
          <w:tcPr>
            <w:tcW w:w="851" w:type="dxa"/>
            <w:tcBorders>
              <w:top w:val="single" w:sz="4" w:space="0" w:color="auto"/>
              <w:bottom w:val="nil"/>
            </w:tcBorders>
            <w:shd w:val="clear" w:color="auto" w:fill="auto"/>
            <w:noWrap/>
            <w:vAlign w:val="center"/>
            <w:hideMark/>
          </w:tcPr>
          <w:p w:rsidR="00D24735" w:rsidRPr="00B85292" w:rsidRDefault="00D24735" w:rsidP="00A5424E">
            <w:pPr>
              <w:ind w:left="34" w:firstLine="0"/>
              <w:jc w:val="center"/>
              <w:cnfStyle w:val="000000000000"/>
              <w:rPr>
                <w:sz w:val="20"/>
                <w:szCs w:val="20"/>
              </w:rPr>
            </w:pPr>
            <w:r w:rsidRPr="00B85292">
              <w:rPr>
                <w:sz w:val="20"/>
                <w:szCs w:val="20"/>
              </w:rPr>
              <w:t xml:space="preserve">3,48 </w:t>
            </w:r>
            <w:r w:rsidRPr="00B85292">
              <w:rPr>
                <w:sz w:val="20"/>
                <w:szCs w:val="20"/>
                <w:vertAlign w:val="superscript"/>
              </w:rPr>
              <w:t>x</w:t>
            </w:r>
          </w:p>
        </w:tc>
      </w:tr>
      <w:tr w:rsidR="00D24735" w:rsidRPr="00B85292" w:rsidTr="005E33F2">
        <w:trPr>
          <w:cnfStyle w:val="000000100000"/>
          <w:trHeight w:val="312"/>
        </w:trPr>
        <w:tc>
          <w:tcPr>
            <w:cnfStyle w:val="001000000000"/>
            <w:tcW w:w="1335" w:type="dxa"/>
            <w:tcBorders>
              <w:top w:val="nil"/>
              <w:bottom w:val="single" w:sz="4" w:space="0" w:color="auto"/>
            </w:tcBorders>
            <w:shd w:val="clear" w:color="auto" w:fill="auto"/>
            <w:noWrap/>
            <w:vAlign w:val="center"/>
            <w:hideMark/>
          </w:tcPr>
          <w:p w:rsidR="00D24735" w:rsidRPr="00B85292" w:rsidRDefault="00D24735" w:rsidP="00A5424E">
            <w:pPr>
              <w:ind w:firstLine="0"/>
              <w:rPr>
                <w:i/>
                <w:sz w:val="20"/>
                <w:szCs w:val="20"/>
              </w:rPr>
            </w:pPr>
            <w:r w:rsidRPr="00B85292">
              <w:rPr>
                <w:i/>
                <w:sz w:val="20"/>
                <w:szCs w:val="20"/>
              </w:rPr>
              <w:t>Coumpound</w:t>
            </w:r>
          </w:p>
        </w:tc>
        <w:tc>
          <w:tcPr>
            <w:tcW w:w="792" w:type="dxa"/>
            <w:tcBorders>
              <w:top w:val="nil"/>
              <w:bottom w:val="single" w:sz="4" w:space="0" w:color="auto"/>
            </w:tcBorders>
            <w:shd w:val="clear" w:color="auto" w:fill="auto"/>
            <w:noWrap/>
            <w:vAlign w:val="center"/>
            <w:hideMark/>
          </w:tcPr>
          <w:p w:rsidR="00D24735" w:rsidRPr="00B85292" w:rsidRDefault="00D24735" w:rsidP="00A5424E">
            <w:pPr>
              <w:ind w:left="34" w:firstLine="0"/>
              <w:jc w:val="center"/>
              <w:cnfStyle w:val="000000100000"/>
              <w:rPr>
                <w:sz w:val="20"/>
                <w:szCs w:val="20"/>
              </w:rPr>
            </w:pPr>
            <w:r w:rsidRPr="00B85292">
              <w:rPr>
                <w:sz w:val="20"/>
                <w:szCs w:val="20"/>
              </w:rPr>
              <w:t xml:space="preserve">4,48 </w:t>
            </w:r>
            <w:r w:rsidRPr="00B85292">
              <w:rPr>
                <w:sz w:val="20"/>
                <w:szCs w:val="20"/>
                <w:vertAlign w:val="superscript"/>
              </w:rPr>
              <w:t>b</w:t>
            </w:r>
          </w:p>
        </w:tc>
        <w:tc>
          <w:tcPr>
            <w:tcW w:w="851" w:type="dxa"/>
            <w:tcBorders>
              <w:top w:val="nil"/>
              <w:bottom w:val="single" w:sz="4" w:space="0" w:color="auto"/>
            </w:tcBorders>
            <w:shd w:val="clear" w:color="auto" w:fill="auto"/>
            <w:noWrap/>
            <w:vAlign w:val="center"/>
            <w:hideMark/>
          </w:tcPr>
          <w:p w:rsidR="00D24735" w:rsidRPr="00B85292" w:rsidRDefault="00D24735" w:rsidP="00A5424E">
            <w:pPr>
              <w:ind w:left="34" w:firstLine="0"/>
              <w:jc w:val="center"/>
              <w:cnfStyle w:val="000000100000"/>
              <w:rPr>
                <w:sz w:val="20"/>
                <w:szCs w:val="20"/>
              </w:rPr>
            </w:pPr>
            <w:r w:rsidRPr="00B85292">
              <w:rPr>
                <w:sz w:val="20"/>
                <w:szCs w:val="20"/>
              </w:rPr>
              <w:t>4,20</w:t>
            </w:r>
            <w:r w:rsidRPr="00B85292">
              <w:rPr>
                <w:sz w:val="20"/>
                <w:szCs w:val="20"/>
                <w:vertAlign w:val="superscript"/>
              </w:rPr>
              <w:t xml:space="preserve"> b</w:t>
            </w:r>
          </w:p>
        </w:tc>
        <w:tc>
          <w:tcPr>
            <w:tcW w:w="850" w:type="dxa"/>
            <w:tcBorders>
              <w:top w:val="nil"/>
              <w:bottom w:val="single" w:sz="4" w:space="0" w:color="auto"/>
            </w:tcBorders>
            <w:shd w:val="clear" w:color="auto" w:fill="auto"/>
            <w:noWrap/>
            <w:vAlign w:val="center"/>
            <w:hideMark/>
          </w:tcPr>
          <w:p w:rsidR="00D24735" w:rsidRPr="00B85292" w:rsidRDefault="00D24735" w:rsidP="00A5424E">
            <w:pPr>
              <w:ind w:left="34" w:firstLine="0"/>
              <w:jc w:val="center"/>
              <w:cnfStyle w:val="000000100000"/>
              <w:rPr>
                <w:sz w:val="20"/>
                <w:szCs w:val="20"/>
              </w:rPr>
            </w:pPr>
            <w:r w:rsidRPr="00B85292">
              <w:rPr>
                <w:sz w:val="20"/>
                <w:szCs w:val="20"/>
              </w:rPr>
              <w:t>3,43</w:t>
            </w:r>
            <w:r w:rsidRPr="00B85292">
              <w:rPr>
                <w:sz w:val="20"/>
                <w:szCs w:val="20"/>
                <w:vertAlign w:val="superscript"/>
              </w:rPr>
              <w:t xml:space="preserve"> a</w:t>
            </w:r>
          </w:p>
        </w:tc>
        <w:tc>
          <w:tcPr>
            <w:tcW w:w="851" w:type="dxa"/>
            <w:tcBorders>
              <w:top w:val="nil"/>
              <w:bottom w:val="single" w:sz="4" w:space="0" w:color="auto"/>
            </w:tcBorders>
            <w:shd w:val="clear" w:color="auto" w:fill="auto"/>
            <w:noWrap/>
            <w:vAlign w:val="center"/>
            <w:hideMark/>
          </w:tcPr>
          <w:p w:rsidR="00D24735" w:rsidRPr="00B85292" w:rsidRDefault="00D24735" w:rsidP="00A5424E">
            <w:pPr>
              <w:ind w:left="34" w:firstLine="0"/>
              <w:jc w:val="center"/>
              <w:cnfStyle w:val="000000100000"/>
              <w:rPr>
                <w:sz w:val="20"/>
                <w:szCs w:val="20"/>
              </w:rPr>
            </w:pPr>
            <w:r w:rsidRPr="00B85292">
              <w:rPr>
                <w:sz w:val="20"/>
                <w:szCs w:val="20"/>
              </w:rPr>
              <w:t>4,04</w:t>
            </w:r>
            <w:r w:rsidRPr="00B85292">
              <w:rPr>
                <w:sz w:val="20"/>
                <w:szCs w:val="20"/>
                <w:vertAlign w:val="superscript"/>
              </w:rPr>
              <w:t xml:space="preserve"> y</w:t>
            </w:r>
          </w:p>
        </w:tc>
      </w:tr>
      <w:tr w:rsidR="00D24735" w:rsidRPr="00B85292" w:rsidTr="005E33F2">
        <w:trPr>
          <w:trHeight w:val="312"/>
        </w:trPr>
        <w:tc>
          <w:tcPr>
            <w:cnfStyle w:val="001000000000"/>
            <w:tcW w:w="1335" w:type="dxa"/>
            <w:tcBorders>
              <w:top w:val="single" w:sz="4" w:space="0" w:color="auto"/>
            </w:tcBorders>
            <w:shd w:val="clear" w:color="auto" w:fill="auto"/>
            <w:noWrap/>
            <w:vAlign w:val="center"/>
            <w:hideMark/>
          </w:tcPr>
          <w:p w:rsidR="00D24735" w:rsidRPr="00B85292" w:rsidRDefault="00D24735" w:rsidP="00A5424E">
            <w:pPr>
              <w:ind w:firstLine="0"/>
              <w:rPr>
                <w:b w:val="0"/>
                <w:sz w:val="20"/>
                <w:szCs w:val="20"/>
              </w:rPr>
            </w:pPr>
            <w:r w:rsidRPr="00B85292">
              <w:rPr>
                <w:sz w:val="20"/>
                <w:szCs w:val="20"/>
              </w:rPr>
              <w:t>Rataan</w:t>
            </w:r>
          </w:p>
        </w:tc>
        <w:tc>
          <w:tcPr>
            <w:tcW w:w="792" w:type="dxa"/>
            <w:tcBorders>
              <w:top w:val="single" w:sz="4" w:space="0" w:color="auto"/>
            </w:tcBorders>
            <w:shd w:val="clear" w:color="auto" w:fill="auto"/>
            <w:noWrap/>
            <w:vAlign w:val="center"/>
            <w:hideMark/>
          </w:tcPr>
          <w:p w:rsidR="00D24735" w:rsidRPr="00B85292" w:rsidRDefault="00D24735" w:rsidP="00A5424E">
            <w:pPr>
              <w:ind w:left="34" w:firstLine="0"/>
              <w:jc w:val="center"/>
              <w:cnfStyle w:val="000000000000"/>
              <w:rPr>
                <w:sz w:val="20"/>
                <w:szCs w:val="20"/>
              </w:rPr>
            </w:pPr>
            <w:r w:rsidRPr="00B85292">
              <w:rPr>
                <w:sz w:val="20"/>
                <w:szCs w:val="20"/>
              </w:rPr>
              <w:t>4,00</w:t>
            </w:r>
            <w:r w:rsidRPr="00B85292">
              <w:rPr>
                <w:sz w:val="20"/>
                <w:szCs w:val="20"/>
                <w:vertAlign w:val="superscript"/>
              </w:rPr>
              <w:t>q</w:t>
            </w:r>
          </w:p>
        </w:tc>
        <w:tc>
          <w:tcPr>
            <w:tcW w:w="851" w:type="dxa"/>
            <w:tcBorders>
              <w:top w:val="single" w:sz="4" w:space="0" w:color="auto"/>
            </w:tcBorders>
            <w:shd w:val="clear" w:color="auto" w:fill="auto"/>
            <w:noWrap/>
            <w:vAlign w:val="center"/>
            <w:hideMark/>
          </w:tcPr>
          <w:p w:rsidR="00D24735" w:rsidRPr="00B85292" w:rsidRDefault="00D24735" w:rsidP="00A5424E">
            <w:pPr>
              <w:ind w:left="34" w:firstLine="0"/>
              <w:jc w:val="center"/>
              <w:cnfStyle w:val="000000000000"/>
              <w:rPr>
                <w:sz w:val="20"/>
                <w:szCs w:val="20"/>
              </w:rPr>
            </w:pPr>
            <w:r w:rsidRPr="00B85292">
              <w:rPr>
                <w:sz w:val="20"/>
                <w:szCs w:val="20"/>
              </w:rPr>
              <w:t>3,89</w:t>
            </w:r>
            <w:r w:rsidRPr="00B85292">
              <w:rPr>
                <w:sz w:val="20"/>
                <w:szCs w:val="20"/>
                <w:vertAlign w:val="superscript"/>
              </w:rPr>
              <w:t xml:space="preserve"> q</w:t>
            </w:r>
          </w:p>
        </w:tc>
        <w:tc>
          <w:tcPr>
            <w:tcW w:w="850" w:type="dxa"/>
            <w:tcBorders>
              <w:top w:val="single" w:sz="4" w:space="0" w:color="auto"/>
            </w:tcBorders>
            <w:shd w:val="clear" w:color="auto" w:fill="auto"/>
            <w:noWrap/>
            <w:vAlign w:val="center"/>
            <w:hideMark/>
          </w:tcPr>
          <w:p w:rsidR="00D24735" w:rsidRPr="00B85292" w:rsidRDefault="00D24735" w:rsidP="00A5424E">
            <w:pPr>
              <w:ind w:left="34" w:firstLine="0"/>
              <w:jc w:val="center"/>
              <w:cnfStyle w:val="000000000000"/>
              <w:rPr>
                <w:sz w:val="20"/>
                <w:szCs w:val="20"/>
              </w:rPr>
            </w:pPr>
            <w:r w:rsidRPr="00B85292">
              <w:rPr>
                <w:sz w:val="20"/>
                <w:szCs w:val="20"/>
              </w:rPr>
              <w:t>3,39</w:t>
            </w:r>
            <w:r w:rsidRPr="00B85292">
              <w:rPr>
                <w:sz w:val="20"/>
                <w:szCs w:val="20"/>
                <w:vertAlign w:val="superscript"/>
              </w:rPr>
              <w:t>p</w:t>
            </w:r>
          </w:p>
        </w:tc>
        <w:tc>
          <w:tcPr>
            <w:tcW w:w="851" w:type="dxa"/>
            <w:tcBorders>
              <w:top w:val="single" w:sz="4" w:space="0" w:color="auto"/>
            </w:tcBorders>
            <w:shd w:val="clear" w:color="auto" w:fill="auto"/>
            <w:noWrap/>
            <w:vAlign w:val="center"/>
            <w:hideMark/>
          </w:tcPr>
          <w:p w:rsidR="00D24735" w:rsidRPr="00B85292" w:rsidRDefault="00D24735" w:rsidP="00A5424E">
            <w:pPr>
              <w:ind w:left="34" w:firstLine="0"/>
              <w:jc w:val="center"/>
              <w:cnfStyle w:val="000000000000"/>
              <w:rPr>
                <w:sz w:val="20"/>
                <w:szCs w:val="20"/>
              </w:rPr>
            </w:pPr>
          </w:p>
        </w:tc>
      </w:tr>
    </w:tbl>
    <w:p w:rsidR="00914C70" w:rsidRPr="00914C70" w:rsidRDefault="00914C70" w:rsidP="00914C70">
      <w:pPr>
        <w:ind w:left="993" w:hanging="993"/>
        <w:rPr>
          <w:sz w:val="18"/>
          <w:szCs w:val="18"/>
          <w:lang w:val="id-ID"/>
        </w:rPr>
      </w:pPr>
      <w:r w:rsidRPr="00914C70">
        <w:rPr>
          <w:sz w:val="18"/>
          <w:szCs w:val="18"/>
          <w:lang w:val="id-ID"/>
        </w:rPr>
        <w:t>Keterangan: notasi huruf berbeda pada tabel menunjukkan berbeda nyata pada  taraf kepercayaan α = 0,05</w:t>
      </w:r>
    </w:p>
    <w:p w:rsidR="00D24735" w:rsidRPr="004E50E8" w:rsidRDefault="00D24735" w:rsidP="004E50E8">
      <w:pPr>
        <w:pStyle w:val="Heading3"/>
        <w:keepLines/>
        <w:numPr>
          <w:ilvl w:val="0"/>
          <w:numId w:val="8"/>
        </w:numPr>
        <w:spacing w:before="60" w:after="0"/>
        <w:ind w:left="357" w:hanging="357"/>
        <w:rPr>
          <w:sz w:val="24"/>
          <w:szCs w:val="24"/>
        </w:rPr>
      </w:pPr>
      <w:r w:rsidRPr="004E50E8">
        <w:rPr>
          <w:sz w:val="24"/>
          <w:szCs w:val="24"/>
        </w:rPr>
        <w:t>Mouth Feel/Kelelehan</w:t>
      </w:r>
    </w:p>
    <w:p w:rsidR="00D24735" w:rsidRPr="008D354B" w:rsidRDefault="00D24735" w:rsidP="00D24735">
      <w:pPr>
        <w:rPr>
          <w:lang w:val="id-ID"/>
        </w:rPr>
      </w:pPr>
      <w:r w:rsidRPr="0059396A">
        <w:t xml:space="preserve">Berdasarkan hasil uji </w:t>
      </w:r>
      <w:r w:rsidRPr="0059396A">
        <w:rPr>
          <w:lang w:val="id-ID"/>
        </w:rPr>
        <w:t>rating hedonik</w:t>
      </w:r>
      <w:r w:rsidRPr="0059396A">
        <w:t xml:space="preserve"> panelis terhadap parameter</w:t>
      </w:r>
      <w:r w:rsidRPr="0059396A">
        <w:rPr>
          <w:lang w:val="id-ID"/>
        </w:rPr>
        <w:t xml:space="preserve"> kelelehan</w:t>
      </w:r>
      <w:r w:rsidRPr="0059396A">
        <w:t xml:space="preserve">  pada produk cokelat ekstrak rempah </w:t>
      </w:r>
      <w:r w:rsidRPr="0059396A">
        <w:rPr>
          <w:lang w:val="id-ID"/>
        </w:rPr>
        <w:t>serai</w:t>
      </w:r>
      <w:r w:rsidRPr="0059396A">
        <w:t xml:space="preserve"> diperoleh nilai rata-rata yang tercantum pada </w:t>
      </w:r>
      <w:r>
        <w:rPr>
          <w:lang w:val="id-ID"/>
        </w:rPr>
        <w:t>Tabel 14</w:t>
      </w:r>
      <w:r w:rsidRPr="0059396A">
        <w:rPr>
          <w:lang w:val="id-ID"/>
        </w:rPr>
        <w:t>,</w:t>
      </w:r>
      <w:r w:rsidRPr="0059396A">
        <w:t xml:space="preserve"> dimana</w:t>
      </w:r>
      <w:r w:rsidRPr="0059396A">
        <w:rPr>
          <w:lang w:val="id-ID"/>
        </w:rPr>
        <w:t xml:space="preserve"> respon terhadap</w:t>
      </w:r>
      <w:r w:rsidRPr="0059396A">
        <w:t xml:space="preserve"> tingkat </w:t>
      </w:r>
      <w:r w:rsidRPr="0059396A">
        <w:rPr>
          <w:lang w:val="id-ID"/>
        </w:rPr>
        <w:t>kelelehan</w:t>
      </w:r>
      <w:r w:rsidRPr="0059396A">
        <w:t xml:space="preserve"> cokelat </w:t>
      </w:r>
      <w:r w:rsidRPr="0059396A">
        <w:rPr>
          <w:lang w:val="id-ID"/>
        </w:rPr>
        <w:t xml:space="preserve">ekstrak rempah serai </w:t>
      </w:r>
      <w:r w:rsidRPr="0059396A">
        <w:t>mengarah pada respon</w:t>
      </w:r>
      <w:r w:rsidRPr="0059396A">
        <w:rPr>
          <w:lang w:val="id-ID"/>
        </w:rPr>
        <w:t xml:space="preserve"> netral</w:t>
      </w:r>
      <w:r w:rsidRPr="0059396A">
        <w:t>.</w:t>
      </w:r>
      <w:r>
        <w:rPr>
          <w:lang w:val="id-ID"/>
        </w:rPr>
        <w:t xml:space="preserve"> </w:t>
      </w:r>
      <w:r>
        <w:t xml:space="preserve">Berdasarkan nilai rata-rata </w:t>
      </w:r>
      <w:r w:rsidRPr="0059396A">
        <w:t xml:space="preserve">cokelat jenis </w:t>
      </w:r>
      <w:r w:rsidRPr="0059396A">
        <w:rPr>
          <w:i/>
        </w:rPr>
        <w:t xml:space="preserve">couverture </w:t>
      </w:r>
      <w:r w:rsidRPr="0059396A">
        <w:t>lebih</w:t>
      </w:r>
      <w:r>
        <w:t xml:space="preserve"> disukai kelelehannya dibanding cokelat jenis </w:t>
      </w:r>
      <w:r>
        <w:rPr>
          <w:i/>
        </w:rPr>
        <w:t xml:space="preserve">compound </w:t>
      </w:r>
      <w:r>
        <w:t>karena</w:t>
      </w:r>
      <w:r w:rsidRPr="0059396A">
        <w:t xml:space="preserve"> mudah meleleh ketika dimakan dibandingkan dengan cokelat jenis </w:t>
      </w:r>
      <w:r w:rsidRPr="0059396A">
        <w:rPr>
          <w:i/>
        </w:rPr>
        <w:t xml:space="preserve">compound, </w:t>
      </w:r>
      <w:r w:rsidRPr="0059396A">
        <w:t xml:space="preserve">hal tersebut disebabkan karena lemak yang digunakan pada cokelat jenis </w:t>
      </w:r>
      <w:r w:rsidRPr="0059396A">
        <w:rPr>
          <w:i/>
        </w:rPr>
        <w:t xml:space="preserve">couverture </w:t>
      </w:r>
      <w:r w:rsidRPr="0059396A">
        <w:t xml:space="preserve">yaitu </w:t>
      </w:r>
      <w:r w:rsidRPr="0059396A">
        <w:rPr>
          <w:i/>
        </w:rPr>
        <w:t>cocoa butter</w:t>
      </w:r>
      <w:r w:rsidRPr="0059396A">
        <w:t xml:space="preserve"> (32-39%) yang dapat menimbulkan </w:t>
      </w:r>
      <w:r w:rsidRPr="0059396A">
        <w:rPr>
          <w:i/>
        </w:rPr>
        <w:t xml:space="preserve">mouthfeel </w:t>
      </w:r>
      <w:r w:rsidRPr="0059396A">
        <w:t xml:space="preserve">lebih kuat dibandingkan dengan cokelat jenis </w:t>
      </w:r>
      <w:r w:rsidRPr="0059396A">
        <w:rPr>
          <w:i/>
        </w:rPr>
        <w:t xml:space="preserve">compound </w:t>
      </w:r>
      <w:r w:rsidRPr="0059396A">
        <w:t xml:space="preserve">yang menggunakan lemak nabati (20-25%). Cokelat jenis </w:t>
      </w:r>
      <w:r w:rsidRPr="0059396A">
        <w:rPr>
          <w:i/>
        </w:rPr>
        <w:t xml:space="preserve">couverture </w:t>
      </w:r>
      <w:r w:rsidRPr="0059396A">
        <w:t>memiliki titik leleh yang lebih rendah (20</w:t>
      </w:r>
      <w:r w:rsidRPr="0059396A">
        <w:rPr>
          <w:vertAlign w:val="superscript"/>
        </w:rPr>
        <w:t>o</w:t>
      </w:r>
      <w:r>
        <w:t>c-</w:t>
      </w:r>
      <w:r w:rsidRPr="0059396A">
        <w:t>22</w:t>
      </w:r>
      <w:r w:rsidRPr="0059396A">
        <w:rPr>
          <w:vertAlign w:val="superscript"/>
        </w:rPr>
        <w:t>o</w:t>
      </w:r>
      <w:r w:rsidRPr="0059396A">
        <w:t xml:space="preserve">c) dibandingkan dengan cokelat jenis </w:t>
      </w:r>
      <w:r w:rsidRPr="0059396A">
        <w:rPr>
          <w:i/>
        </w:rPr>
        <w:t xml:space="preserve">compound </w:t>
      </w:r>
      <w:r w:rsidRPr="0059396A">
        <w:t>(28</w:t>
      </w:r>
      <w:r w:rsidRPr="0059396A">
        <w:rPr>
          <w:vertAlign w:val="superscript"/>
        </w:rPr>
        <w:t>o</w:t>
      </w:r>
      <w:r>
        <w:t>c-</w:t>
      </w:r>
      <w:r w:rsidRPr="0059396A">
        <w:t>32</w:t>
      </w:r>
      <w:r w:rsidRPr="0059396A">
        <w:rPr>
          <w:vertAlign w:val="superscript"/>
        </w:rPr>
        <w:t>o</w:t>
      </w:r>
      <w:r w:rsidRPr="0059396A">
        <w:t>c) (Verna, 2013).</w:t>
      </w:r>
    </w:p>
    <w:p w:rsidR="00D24735" w:rsidRPr="0059396A" w:rsidRDefault="00D24735" w:rsidP="00D24735">
      <w:pPr>
        <w:ind w:firstLine="0"/>
        <w:rPr>
          <w:lang w:val="id-ID"/>
        </w:rPr>
      </w:pPr>
      <w:r w:rsidRPr="0059396A">
        <w:t xml:space="preserve">Tabel </w:t>
      </w:r>
      <w:r w:rsidR="00E85141">
        <w:fldChar w:fldCharType="begin"/>
      </w:r>
      <w:r>
        <w:instrText xml:space="preserve"> SEQ Tabel \* ARABIC </w:instrText>
      </w:r>
      <w:r w:rsidR="00E85141">
        <w:fldChar w:fldCharType="separate"/>
      </w:r>
      <w:r w:rsidR="00BD0C1B">
        <w:rPr>
          <w:noProof/>
        </w:rPr>
        <w:t>3</w:t>
      </w:r>
      <w:r w:rsidR="00E85141">
        <w:fldChar w:fldCharType="end"/>
      </w:r>
      <w:r w:rsidRPr="0059396A">
        <w:rPr>
          <w:lang w:val="id-ID"/>
        </w:rPr>
        <w:t xml:space="preserve">. </w:t>
      </w:r>
      <w:bookmarkStart w:id="31" w:name="_Toc471602"/>
      <w:bookmarkStart w:id="32" w:name="_Toc1722177"/>
      <w:bookmarkStart w:id="33" w:name="_Toc4577448"/>
      <w:r w:rsidRPr="0059396A">
        <w:t xml:space="preserve">Hasil Rata-Rata Uji </w:t>
      </w:r>
      <w:r w:rsidRPr="0059396A">
        <w:rPr>
          <w:lang w:val="id-ID"/>
        </w:rPr>
        <w:t>Hedonik</w:t>
      </w:r>
      <w:r w:rsidRPr="0059396A">
        <w:t xml:space="preserve"> Produk Cokelat Ekstrak Serai Terhadap Parameter</w:t>
      </w:r>
      <w:r w:rsidRPr="0059396A">
        <w:rPr>
          <w:lang w:val="id-ID"/>
        </w:rPr>
        <w:t xml:space="preserve"> Kelelehan</w:t>
      </w:r>
      <w:bookmarkEnd w:id="31"/>
      <w:bookmarkEnd w:id="32"/>
      <w:bookmarkEnd w:id="33"/>
    </w:p>
    <w:tbl>
      <w:tblPr>
        <w:tblStyle w:val="LightShading5"/>
        <w:tblW w:w="4833" w:type="dxa"/>
        <w:tblInd w:w="108" w:type="dxa"/>
        <w:tblLook w:val="04A0"/>
      </w:tblPr>
      <w:tblGrid>
        <w:gridCol w:w="1335"/>
        <w:gridCol w:w="933"/>
        <w:gridCol w:w="851"/>
        <w:gridCol w:w="850"/>
        <w:gridCol w:w="864"/>
      </w:tblGrid>
      <w:tr w:rsidR="005E33F2" w:rsidRPr="00337561" w:rsidTr="00A5424E">
        <w:trPr>
          <w:cnfStyle w:val="100000000000"/>
          <w:trHeight w:val="312"/>
        </w:trPr>
        <w:tc>
          <w:tcPr>
            <w:cnfStyle w:val="001000000000"/>
            <w:tcW w:w="1335" w:type="dxa"/>
            <w:vMerge w:val="restart"/>
            <w:shd w:val="clear" w:color="auto" w:fill="auto"/>
            <w:noWrap/>
            <w:vAlign w:val="center"/>
            <w:hideMark/>
          </w:tcPr>
          <w:p w:rsidR="005E33F2" w:rsidRPr="00337561" w:rsidRDefault="005E33F2" w:rsidP="00A5424E">
            <w:pPr>
              <w:ind w:firstLine="0"/>
              <w:rPr>
                <w:sz w:val="20"/>
                <w:szCs w:val="20"/>
              </w:rPr>
            </w:pPr>
            <w:r w:rsidRPr="00337561">
              <w:rPr>
                <w:sz w:val="20"/>
                <w:szCs w:val="20"/>
              </w:rPr>
              <w:t>Jenis Cokelat</w:t>
            </w:r>
          </w:p>
        </w:tc>
        <w:tc>
          <w:tcPr>
            <w:tcW w:w="2634" w:type="dxa"/>
            <w:gridSpan w:val="3"/>
            <w:shd w:val="clear" w:color="auto" w:fill="auto"/>
            <w:noWrap/>
            <w:vAlign w:val="center"/>
            <w:hideMark/>
          </w:tcPr>
          <w:p w:rsidR="005E33F2" w:rsidRPr="001861E0" w:rsidRDefault="005E33F2" w:rsidP="009668C6">
            <w:pPr>
              <w:spacing w:after="0"/>
              <w:ind w:firstLine="0"/>
              <w:jc w:val="center"/>
              <w:cnfStyle w:val="100000000000"/>
              <w:rPr>
                <w:sz w:val="18"/>
                <w:szCs w:val="18"/>
                <w:lang w:val="id-ID"/>
              </w:rPr>
            </w:pPr>
            <w:r w:rsidRPr="001861E0">
              <w:rPr>
                <w:sz w:val="18"/>
                <w:szCs w:val="18"/>
              </w:rPr>
              <w:t>Rasio Cokelat dan</w:t>
            </w:r>
          </w:p>
          <w:p w:rsidR="005E33F2" w:rsidRPr="00B06444" w:rsidRDefault="005E33F2" w:rsidP="009668C6">
            <w:pPr>
              <w:ind w:left="34" w:firstLine="0"/>
              <w:jc w:val="center"/>
              <w:cnfStyle w:val="100000000000"/>
              <w:rPr>
                <w:sz w:val="18"/>
                <w:szCs w:val="18"/>
              </w:rPr>
            </w:pPr>
            <w:r w:rsidRPr="001861E0">
              <w:rPr>
                <w:sz w:val="18"/>
                <w:szCs w:val="18"/>
              </w:rPr>
              <w:t>Ekstrak Serai</w:t>
            </w:r>
          </w:p>
        </w:tc>
        <w:tc>
          <w:tcPr>
            <w:tcW w:w="864" w:type="dxa"/>
            <w:vMerge w:val="restart"/>
            <w:shd w:val="clear" w:color="auto" w:fill="auto"/>
            <w:noWrap/>
            <w:vAlign w:val="center"/>
            <w:hideMark/>
          </w:tcPr>
          <w:p w:rsidR="005E33F2" w:rsidRPr="005E33F2" w:rsidRDefault="005E33F2" w:rsidP="009668C6">
            <w:pPr>
              <w:ind w:left="34" w:firstLine="0"/>
              <w:jc w:val="center"/>
              <w:cnfStyle w:val="100000000000"/>
              <w:rPr>
                <w:sz w:val="18"/>
                <w:szCs w:val="18"/>
                <w:lang w:val="id-ID"/>
              </w:rPr>
            </w:pPr>
            <w:r>
              <w:rPr>
                <w:sz w:val="18"/>
                <w:szCs w:val="18"/>
                <w:lang w:val="id-ID"/>
              </w:rPr>
              <w:t>Rataan</w:t>
            </w:r>
          </w:p>
        </w:tc>
      </w:tr>
      <w:tr w:rsidR="005E33F2" w:rsidRPr="00337561" w:rsidTr="00A5424E">
        <w:trPr>
          <w:cnfStyle w:val="000000100000"/>
          <w:trHeight w:val="312"/>
        </w:trPr>
        <w:tc>
          <w:tcPr>
            <w:cnfStyle w:val="001000000000"/>
            <w:tcW w:w="1335" w:type="dxa"/>
            <w:vMerge/>
            <w:tcBorders>
              <w:bottom w:val="single" w:sz="4" w:space="0" w:color="auto"/>
            </w:tcBorders>
            <w:shd w:val="clear" w:color="auto" w:fill="auto"/>
            <w:noWrap/>
            <w:vAlign w:val="center"/>
            <w:hideMark/>
          </w:tcPr>
          <w:p w:rsidR="005E33F2" w:rsidRPr="00337561" w:rsidRDefault="005E33F2" w:rsidP="00A5424E">
            <w:pPr>
              <w:ind w:firstLine="0"/>
              <w:rPr>
                <w:sz w:val="20"/>
                <w:szCs w:val="20"/>
              </w:rPr>
            </w:pPr>
          </w:p>
        </w:tc>
        <w:tc>
          <w:tcPr>
            <w:tcW w:w="933" w:type="dxa"/>
            <w:tcBorders>
              <w:top w:val="single" w:sz="8" w:space="0" w:color="000000" w:themeColor="text1"/>
              <w:bottom w:val="single" w:sz="4" w:space="0" w:color="auto"/>
            </w:tcBorders>
            <w:shd w:val="clear" w:color="auto" w:fill="auto"/>
            <w:noWrap/>
            <w:vAlign w:val="center"/>
            <w:hideMark/>
          </w:tcPr>
          <w:p w:rsidR="005E33F2" w:rsidRPr="001861E0" w:rsidRDefault="005E33F2" w:rsidP="009668C6">
            <w:pPr>
              <w:spacing w:after="0"/>
              <w:ind w:left="-108" w:right="-119" w:firstLine="0"/>
              <w:jc w:val="center"/>
              <w:cnfStyle w:val="000000100000"/>
              <w:rPr>
                <w:b/>
                <w:sz w:val="18"/>
                <w:szCs w:val="18"/>
              </w:rPr>
            </w:pPr>
            <w:r w:rsidRPr="001861E0">
              <w:rPr>
                <w:b/>
                <w:sz w:val="18"/>
                <w:szCs w:val="18"/>
              </w:rPr>
              <w:t>99,7:0,3</w:t>
            </w:r>
          </w:p>
        </w:tc>
        <w:tc>
          <w:tcPr>
            <w:tcW w:w="851" w:type="dxa"/>
            <w:tcBorders>
              <w:top w:val="single" w:sz="8" w:space="0" w:color="000000" w:themeColor="text1"/>
              <w:bottom w:val="single" w:sz="4" w:space="0" w:color="auto"/>
            </w:tcBorders>
            <w:shd w:val="clear" w:color="auto" w:fill="auto"/>
            <w:noWrap/>
            <w:vAlign w:val="center"/>
            <w:hideMark/>
          </w:tcPr>
          <w:p w:rsidR="005E33F2" w:rsidRPr="001861E0" w:rsidRDefault="005E33F2" w:rsidP="009668C6">
            <w:pPr>
              <w:spacing w:after="0"/>
              <w:ind w:left="-108" w:right="-119" w:firstLine="0"/>
              <w:jc w:val="center"/>
              <w:cnfStyle w:val="000000100000"/>
              <w:rPr>
                <w:b/>
                <w:sz w:val="18"/>
                <w:szCs w:val="18"/>
              </w:rPr>
            </w:pPr>
            <w:r w:rsidRPr="001861E0">
              <w:rPr>
                <w:b/>
                <w:sz w:val="18"/>
                <w:szCs w:val="18"/>
              </w:rPr>
              <w:t>99,7:0,3</w:t>
            </w:r>
          </w:p>
        </w:tc>
        <w:tc>
          <w:tcPr>
            <w:tcW w:w="850" w:type="dxa"/>
            <w:tcBorders>
              <w:top w:val="single" w:sz="8" w:space="0" w:color="000000" w:themeColor="text1"/>
              <w:bottom w:val="single" w:sz="4" w:space="0" w:color="auto"/>
            </w:tcBorders>
            <w:shd w:val="clear" w:color="auto" w:fill="auto"/>
            <w:noWrap/>
            <w:vAlign w:val="center"/>
            <w:hideMark/>
          </w:tcPr>
          <w:p w:rsidR="005E33F2" w:rsidRPr="001861E0" w:rsidRDefault="005E33F2" w:rsidP="009668C6">
            <w:pPr>
              <w:spacing w:after="0"/>
              <w:ind w:left="-108" w:right="-119" w:firstLine="0"/>
              <w:jc w:val="center"/>
              <w:cnfStyle w:val="000000100000"/>
              <w:rPr>
                <w:b/>
                <w:sz w:val="18"/>
                <w:szCs w:val="18"/>
              </w:rPr>
            </w:pPr>
            <w:r w:rsidRPr="001861E0">
              <w:rPr>
                <w:b/>
                <w:sz w:val="18"/>
                <w:szCs w:val="18"/>
              </w:rPr>
              <w:t>99,7:0,3</w:t>
            </w:r>
          </w:p>
        </w:tc>
        <w:tc>
          <w:tcPr>
            <w:tcW w:w="864" w:type="dxa"/>
            <w:vMerge/>
            <w:tcBorders>
              <w:bottom w:val="single" w:sz="4" w:space="0" w:color="auto"/>
            </w:tcBorders>
            <w:shd w:val="clear" w:color="auto" w:fill="auto"/>
            <w:noWrap/>
            <w:vAlign w:val="center"/>
            <w:hideMark/>
          </w:tcPr>
          <w:p w:rsidR="005E33F2" w:rsidRPr="00337561" w:rsidRDefault="005E33F2" w:rsidP="00A5424E">
            <w:pPr>
              <w:ind w:left="-75" w:firstLine="0"/>
              <w:jc w:val="center"/>
              <w:cnfStyle w:val="000000100000"/>
              <w:rPr>
                <w:sz w:val="20"/>
                <w:szCs w:val="20"/>
              </w:rPr>
            </w:pPr>
          </w:p>
        </w:tc>
      </w:tr>
      <w:tr w:rsidR="00D24735" w:rsidRPr="00337561" w:rsidTr="00A5424E">
        <w:trPr>
          <w:trHeight w:val="312"/>
        </w:trPr>
        <w:tc>
          <w:tcPr>
            <w:cnfStyle w:val="001000000000"/>
            <w:tcW w:w="1335" w:type="dxa"/>
            <w:tcBorders>
              <w:top w:val="single" w:sz="4" w:space="0" w:color="auto"/>
              <w:bottom w:val="nil"/>
            </w:tcBorders>
            <w:shd w:val="clear" w:color="auto" w:fill="auto"/>
            <w:noWrap/>
            <w:vAlign w:val="center"/>
            <w:hideMark/>
          </w:tcPr>
          <w:p w:rsidR="00D24735" w:rsidRPr="00B85292" w:rsidRDefault="00D24735" w:rsidP="00A5424E">
            <w:pPr>
              <w:ind w:firstLine="0"/>
              <w:rPr>
                <w:i/>
                <w:sz w:val="20"/>
                <w:szCs w:val="20"/>
                <w:lang w:val="id-ID"/>
              </w:rPr>
            </w:pPr>
            <w:r w:rsidRPr="00B85292">
              <w:rPr>
                <w:i/>
                <w:sz w:val="20"/>
                <w:szCs w:val="20"/>
              </w:rPr>
              <w:t>Couverture</w:t>
            </w:r>
          </w:p>
        </w:tc>
        <w:tc>
          <w:tcPr>
            <w:tcW w:w="933" w:type="dxa"/>
            <w:tcBorders>
              <w:top w:val="single" w:sz="4" w:space="0" w:color="auto"/>
              <w:bottom w:val="nil"/>
            </w:tcBorders>
            <w:shd w:val="clear" w:color="auto" w:fill="auto"/>
            <w:noWrap/>
            <w:vAlign w:val="center"/>
            <w:hideMark/>
          </w:tcPr>
          <w:p w:rsidR="00D24735" w:rsidRPr="00337561" w:rsidRDefault="00D24735" w:rsidP="00A5424E">
            <w:pPr>
              <w:ind w:left="-75" w:firstLine="0"/>
              <w:jc w:val="center"/>
              <w:cnfStyle w:val="000000000000"/>
              <w:rPr>
                <w:sz w:val="20"/>
                <w:szCs w:val="20"/>
              </w:rPr>
            </w:pPr>
            <w:r w:rsidRPr="00337561">
              <w:rPr>
                <w:sz w:val="20"/>
                <w:szCs w:val="20"/>
              </w:rPr>
              <w:t xml:space="preserve">4,78 </w:t>
            </w:r>
            <w:r w:rsidRPr="005E33F2">
              <w:rPr>
                <w:sz w:val="20"/>
                <w:szCs w:val="20"/>
                <w:vertAlign w:val="superscript"/>
              </w:rPr>
              <w:t>a</w:t>
            </w:r>
          </w:p>
        </w:tc>
        <w:tc>
          <w:tcPr>
            <w:tcW w:w="851" w:type="dxa"/>
            <w:tcBorders>
              <w:top w:val="single" w:sz="4" w:space="0" w:color="auto"/>
              <w:bottom w:val="nil"/>
            </w:tcBorders>
            <w:shd w:val="clear" w:color="auto" w:fill="auto"/>
            <w:noWrap/>
            <w:vAlign w:val="center"/>
            <w:hideMark/>
          </w:tcPr>
          <w:p w:rsidR="00D24735" w:rsidRPr="00337561" w:rsidRDefault="00D24735" w:rsidP="00A5424E">
            <w:pPr>
              <w:ind w:left="-75" w:firstLine="0"/>
              <w:jc w:val="center"/>
              <w:cnfStyle w:val="000000000000"/>
              <w:rPr>
                <w:sz w:val="20"/>
                <w:szCs w:val="20"/>
              </w:rPr>
            </w:pPr>
            <w:r w:rsidRPr="00337561">
              <w:rPr>
                <w:sz w:val="20"/>
                <w:szCs w:val="20"/>
              </w:rPr>
              <w:t>4,95</w:t>
            </w:r>
            <w:r w:rsidRPr="005E33F2">
              <w:rPr>
                <w:sz w:val="20"/>
                <w:szCs w:val="20"/>
                <w:vertAlign w:val="superscript"/>
              </w:rPr>
              <w:t xml:space="preserve"> a</w:t>
            </w:r>
          </w:p>
        </w:tc>
        <w:tc>
          <w:tcPr>
            <w:tcW w:w="850" w:type="dxa"/>
            <w:tcBorders>
              <w:top w:val="single" w:sz="4" w:space="0" w:color="auto"/>
              <w:bottom w:val="nil"/>
            </w:tcBorders>
            <w:shd w:val="clear" w:color="auto" w:fill="auto"/>
            <w:noWrap/>
            <w:vAlign w:val="center"/>
            <w:hideMark/>
          </w:tcPr>
          <w:p w:rsidR="00D24735" w:rsidRPr="00337561" w:rsidRDefault="00D24735" w:rsidP="00A5424E">
            <w:pPr>
              <w:ind w:left="-75" w:firstLine="0"/>
              <w:jc w:val="center"/>
              <w:cnfStyle w:val="000000000000"/>
              <w:rPr>
                <w:sz w:val="20"/>
                <w:szCs w:val="20"/>
              </w:rPr>
            </w:pPr>
            <w:r w:rsidRPr="00337561">
              <w:rPr>
                <w:sz w:val="20"/>
                <w:szCs w:val="20"/>
              </w:rPr>
              <w:t xml:space="preserve">4,80 </w:t>
            </w:r>
            <w:r w:rsidRPr="005E33F2">
              <w:rPr>
                <w:sz w:val="20"/>
                <w:szCs w:val="20"/>
                <w:vertAlign w:val="superscript"/>
              </w:rPr>
              <w:t>a</w:t>
            </w:r>
          </w:p>
        </w:tc>
        <w:tc>
          <w:tcPr>
            <w:tcW w:w="864" w:type="dxa"/>
            <w:tcBorders>
              <w:top w:val="single" w:sz="4" w:space="0" w:color="auto"/>
              <w:bottom w:val="nil"/>
            </w:tcBorders>
            <w:shd w:val="clear" w:color="auto" w:fill="auto"/>
            <w:noWrap/>
            <w:vAlign w:val="center"/>
            <w:hideMark/>
          </w:tcPr>
          <w:p w:rsidR="00D24735" w:rsidRPr="00337561" w:rsidRDefault="00D24735" w:rsidP="00A5424E">
            <w:pPr>
              <w:ind w:left="-75" w:firstLine="0"/>
              <w:jc w:val="center"/>
              <w:cnfStyle w:val="000000000000"/>
              <w:rPr>
                <w:sz w:val="20"/>
                <w:szCs w:val="20"/>
              </w:rPr>
            </w:pPr>
            <w:r w:rsidRPr="00337561">
              <w:rPr>
                <w:sz w:val="20"/>
                <w:szCs w:val="20"/>
              </w:rPr>
              <w:t xml:space="preserve">4,84 </w:t>
            </w:r>
            <w:r w:rsidRPr="005E33F2">
              <w:rPr>
                <w:sz w:val="20"/>
                <w:szCs w:val="20"/>
                <w:vertAlign w:val="superscript"/>
              </w:rPr>
              <w:t>x</w:t>
            </w:r>
          </w:p>
        </w:tc>
      </w:tr>
      <w:tr w:rsidR="00D24735" w:rsidRPr="00337561" w:rsidTr="00A5424E">
        <w:trPr>
          <w:cnfStyle w:val="000000100000"/>
          <w:trHeight w:val="312"/>
        </w:trPr>
        <w:tc>
          <w:tcPr>
            <w:cnfStyle w:val="001000000000"/>
            <w:tcW w:w="1335" w:type="dxa"/>
            <w:tcBorders>
              <w:top w:val="nil"/>
              <w:bottom w:val="single" w:sz="4" w:space="0" w:color="auto"/>
            </w:tcBorders>
            <w:shd w:val="clear" w:color="auto" w:fill="auto"/>
            <w:noWrap/>
            <w:vAlign w:val="center"/>
            <w:hideMark/>
          </w:tcPr>
          <w:p w:rsidR="00D24735" w:rsidRPr="00B85292" w:rsidRDefault="00D24735" w:rsidP="00A5424E">
            <w:pPr>
              <w:ind w:firstLine="0"/>
              <w:rPr>
                <w:i/>
                <w:sz w:val="20"/>
                <w:szCs w:val="20"/>
              </w:rPr>
            </w:pPr>
            <w:r w:rsidRPr="00B85292">
              <w:rPr>
                <w:i/>
                <w:sz w:val="20"/>
                <w:szCs w:val="20"/>
              </w:rPr>
              <w:t>Coumpound</w:t>
            </w:r>
          </w:p>
        </w:tc>
        <w:tc>
          <w:tcPr>
            <w:tcW w:w="933" w:type="dxa"/>
            <w:tcBorders>
              <w:top w:val="nil"/>
              <w:bottom w:val="single" w:sz="4" w:space="0" w:color="auto"/>
            </w:tcBorders>
            <w:shd w:val="clear" w:color="auto" w:fill="auto"/>
            <w:noWrap/>
            <w:vAlign w:val="center"/>
            <w:hideMark/>
          </w:tcPr>
          <w:p w:rsidR="00D24735" w:rsidRPr="005E33F2" w:rsidRDefault="00D24735" w:rsidP="00A5424E">
            <w:pPr>
              <w:ind w:left="-75" w:firstLine="0"/>
              <w:jc w:val="center"/>
              <w:cnfStyle w:val="000000100000"/>
              <w:rPr>
                <w:sz w:val="20"/>
                <w:szCs w:val="20"/>
                <w:lang w:val="id-ID"/>
              </w:rPr>
            </w:pPr>
            <w:r w:rsidRPr="005E33F2">
              <w:rPr>
                <w:sz w:val="20"/>
                <w:szCs w:val="20"/>
              </w:rPr>
              <w:t xml:space="preserve">4,65 </w:t>
            </w:r>
            <w:r w:rsidRPr="005E33F2">
              <w:rPr>
                <w:sz w:val="20"/>
                <w:szCs w:val="20"/>
                <w:vertAlign w:val="superscript"/>
              </w:rPr>
              <w:t>a</w:t>
            </w:r>
          </w:p>
        </w:tc>
        <w:tc>
          <w:tcPr>
            <w:tcW w:w="851" w:type="dxa"/>
            <w:tcBorders>
              <w:top w:val="nil"/>
              <w:bottom w:val="single" w:sz="4" w:space="0" w:color="auto"/>
            </w:tcBorders>
            <w:shd w:val="clear" w:color="auto" w:fill="auto"/>
            <w:noWrap/>
            <w:vAlign w:val="center"/>
            <w:hideMark/>
          </w:tcPr>
          <w:p w:rsidR="00D24735" w:rsidRPr="005E33F2" w:rsidRDefault="00D24735" w:rsidP="00A5424E">
            <w:pPr>
              <w:ind w:left="-75" w:firstLine="0"/>
              <w:jc w:val="center"/>
              <w:cnfStyle w:val="000000100000"/>
              <w:rPr>
                <w:sz w:val="20"/>
                <w:szCs w:val="20"/>
              </w:rPr>
            </w:pPr>
            <w:r w:rsidRPr="005E33F2">
              <w:rPr>
                <w:sz w:val="20"/>
                <w:szCs w:val="20"/>
              </w:rPr>
              <w:t>4,77</w:t>
            </w:r>
            <w:r w:rsidRPr="005E33F2">
              <w:rPr>
                <w:sz w:val="20"/>
                <w:szCs w:val="20"/>
                <w:vertAlign w:val="superscript"/>
              </w:rPr>
              <w:t xml:space="preserve"> a</w:t>
            </w:r>
          </w:p>
        </w:tc>
        <w:tc>
          <w:tcPr>
            <w:tcW w:w="850" w:type="dxa"/>
            <w:tcBorders>
              <w:top w:val="nil"/>
              <w:bottom w:val="single" w:sz="4" w:space="0" w:color="auto"/>
            </w:tcBorders>
            <w:shd w:val="clear" w:color="auto" w:fill="auto"/>
            <w:noWrap/>
            <w:vAlign w:val="center"/>
            <w:hideMark/>
          </w:tcPr>
          <w:p w:rsidR="00D24735" w:rsidRPr="005E33F2" w:rsidRDefault="00D24735" w:rsidP="00A5424E">
            <w:pPr>
              <w:ind w:left="-75" w:firstLine="0"/>
              <w:jc w:val="center"/>
              <w:cnfStyle w:val="000000100000"/>
              <w:rPr>
                <w:sz w:val="20"/>
                <w:szCs w:val="20"/>
              </w:rPr>
            </w:pPr>
            <w:r w:rsidRPr="005E33F2">
              <w:rPr>
                <w:sz w:val="20"/>
                <w:szCs w:val="20"/>
              </w:rPr>
              <w:t>4,72</w:t>
            </w:r>
            <w:r w:rsidRPr="005E33F2">
              <w:rPr>
                <w:sz w:val="20"/>
                <w:szCs w:val="20"/>
                <w:vertAlign w:val="superscript"/>
              </w:rPr>
              <w:t xml:space="preserve"> a</w:t>
            </w:r>
          </w:p>
        </w:tc>
        <w:tc>
          <w:tcPr>
            <w:tcW w:w="864" w:type="dxa"/>
            <w:tcBorders>
              <w:top w:val="nil"/>
              <w:bottom w:val="single" w:sz="4" w:space="0" w:color="auto"/>
            </w:tcBorders>
            <w:shd w:val="clear" w:color="auto" w:fill="auto"/>
            <w:noWrap/>
            <w:vAlign w:val="center"/>
            <w:hideMark/>
          </w:tcPr>
          <w:p w:rsidR="00D24735" w:rsidRPr="00337561" w:rsidRDefault="00D24735" w:rsidP="00A5424E">
            <w:pPr>
              <w:ind w:left="-75" w:firstLine="0"/>
              <w:jc w:val="center"/>
              <w:cnfStyle w:val="000000100000"/>
              <w:rPr>
                <w:sz w:val="20"/>
                <w:szCs w:val="20"/>
              </w:rPr>
            </w:pPr>
            <w:r w:rsidRPr="00337561">
              <w:rPr>
                <w:sz w:val="20"/>
                <w:szCs w:val="20"/>
              </w:rPr>
              <w:t>4,71</w:t>
            </w:r>
            <w:r w:rsidRPr="005E33F2">
              <w:rPr>
                <w:sz w:val="20"/>
                <w:szCs w:val="20"/>
                <w:vertAlign w:val="superscript"/>
              </w:rPr>
              <w:t>x</w:t>
            </w:r>
          </w:p>
        </w:tc>
      </w:tr>
      <w:tr w:rsidR="00D24735" w:rsidRPr="00337561" w:rsidTr="00A5424E">
        <w:trPr>
          <w:trHeight w:val="312"/>
        </w:trPr>
        <w:tc>
          <w:tcPr>
            <w:cnfStyle w:val="001000000000"/>
            <w:tcW w:w="1335" w:type="dxa"/>
            <w:tcBorders>
              <w:top w:val="single" w:sz="4" w:space="0" w:color="auto"/>
            </w:tcBorders>
            <w:shd w:val="clear" w:color="auto" w:fill="auto"/>
            <w:noWrap/>
            <w:vAlign w:val="center"/>
            <w:hideMark/>
          </w:tcPr>
          <w:p w:rsidR="00D24735" w:rsidRPr="00B85292" w:rsidRDefault="00D24735" w:rsidP="00A5424E">
            <w:pPr>
              <w:ind w:firstLine="0"/>
              <w:rPr>
                <w:sz w:val="20"/>
                <w:szCs w:val="20"/>
              </w:rPr>
            </w:pPr>
            <w:r w:rsidRPr="00B85292">
              <w:rPr>
                <w:sz w:val="20"/>
                <w:szCs w:val="20"/>
              </w:rPr>
              <w:t>Rataan</w:t>
            </w:r>
          </w:p>
        </w:tc>
        <w:tc>
          <w:tcPr>
            <w:tcW w:w="933" w:type="dxa"/>
            <w:tcBorders>
              <w:top w:val="single" w:sz="4" w:space="0" w:color="auto"/>
            </w:tcBorders>
            <w:shd w:val="clear" w:color="auto" w:fill="auto"/>
            <w:noWrap/>
            <w:vAlign w:val="center"/>
            <w:hideMark/>
          </w:tcPr>
          <w:p w:rsidR="00D24735" w:rsidRPr="00337561" w:rsidRDefault="00D24735" w:rsidP="00A5424E">
            <w:pPr>
              <w:ind w:left="-75" w:firstLine="0"/>
              <w:jc w:val="center"/>
              <w:cnfStyle w:val="000000000000"/>
              <w:rPr>
                <w:sz w:val="20"/>
                <w:szCs w:val="20"/>
              </w:rPr>
            </w:pPr>
            <w:r w:rsidRPr="00337561">
              <w:rPr>
                <w:sz w:val="20"/>
                <w:szCs w:val="20"/>
              </w:rPr>
              <w:t>4,72</w:t>
            </w:r>
            <w:r w:rsidRPr="005E33F2">
              <w:rPr>
                <w:sz w:val="20"/>
                <w:szCs w:val="20"/>
                <w:vertAlign w:val="superscript"/>
              </w:rPr>
              <w:t xml:space="preserve"> p</w:t>
            </w:r>
          </w:p>
        </w:tc>
        <w:tc>
          <w:tcPr>
            <w:tcW w:w="851" w:type="dxa"/>
            <w:tcBorders>
              <w:top w:val="single" w:sz="4" w:space="0" w:color="auto"/>
            </w:tcBorders>
            <w:shd w:val="clear" w:color="auto" w:fill="auto"/>
            <w:noWrap/>
            <w:vAlign w:val="center"/>
            <w:hideMark/>
          </w:tcPr>
          <w:p w:rsidR="00D24735" w:rsidRPr="00337561" w:rsidRDefault="00D24735" w:rsidP="00A5424E">
            <w:pPr>
              <w:ind w:left="-75" w:firstLine="0"/>
              <w:jc w:val="center"/>
              <w:cnfStyle w:val="000000000000"/>
              <w:rPr>
                <w:sz w:val="20"/>
                <w:szCs w:val="20"/>
              </w:rPr>
            </w:pPr>
            <w:r w:rsidRPr="00337561">
              <w:rPr>
                <w:sz w:val="20"/>
                <w:szCs w:val="20"/>
              </w:rPr>
              <w:t>4,86</w:t>
            </w:r>
            <w:r w:rsidRPr="005E33F2">
              <w:rPr>
                <w:sz w:val="20"/>
                <w:szCs w:val="20"/>
                <w:vertAlign w:val="superscript"/>
              </w:rPr>
              <w:t>p</w:t>
            </w:r>
          </w:p>
        </w:tc>
        <w:tc>
          <w:tcPr>
            <w:tcW w:w="850" w:type="dxa"/>
            <w:tcBorders>
              <w:top w:val="single" w:sz="4" w:space="0" w:color="auto"/>
            </w:tcBorders>
            <w:shd w:val="clear" w:color="auto" w:fill="auto"/>
            <w:noWrap/>
            <w:vAlign w:val="center"/>
            <w:hideMark/>
          </w:tcPr>
          <w:p w:rsidR="00D24735" w:rsidRPr="00337561" w:rsidRDefault="00D24735" w:rsidP="00A5424E">
            <w:pPr>
              <w:ind w:left="-75" w:firstLine="0"/>
              <w:jc w:val="center"/>
              <w:cnfStyle w:val="000000000000"/>
              <w:rPr>
                <w:sz w:val="20"/>
                <w:szCs w:val="20"/>
              </w:rPr>
            </w:pPr>
            <w:r w:rsidRPr="00337561">
              <w:rPr>
                <w:sz w:val="20"/>
                <w:szCs w:val="20"/>
              </w:rPr>
              <w:t>4,76</w:t>
            </w:r>
            <w:r w:rsidRPr="005E33F2">
              <w:rPr>
                <w:sz w:val="20"/>
                <w:szCs w:val="20"/>
                <w:vertAlign w:val="superscript"/>
              </w:rPr>
              <w:t>p</w:t>
            </w:r>
          </w:p>
        </w:tc>
        <w:tc>
          <w:tcPr>
            <w:tcW w:w="864" w:type="dxa"/>
            <w:tcBorders>
              <w:top w:val="single" w:sz="4" w:space="0" w:color="auto"/>
            </w:tcBorders>
            <w:shd w:val="clear" w:color="auto" w:fill="auto"/>
            <w:noWrap/>
            <w:vAlign w:val="center"/>
            <w:hideMark/>
          </w:tcPr>
          <w:p w:rsidR="00D24735" w:rsidRPr="00337561" w:rsidRDefault="00D24735" w:rsidP="00A5424E">
            <w:pPr>
              <w:ind w:left="-75" w:firstLine="0"/>
              <w:jc w:val="center"/>
              <w:cnfStyle w:val="000000000000"/>
              <w:rPr>
                <w:sz w:val="20"/>
                <w:szCs w:val="20"/>
              </w:rPr>
            </w:pPr>
          </w:p>
        </w:tc>
      </w:tr>
    </w:tbl>
    <w:p w:rsidR="00914C70" w:rsidRPr="00914C70" w:rsidRDefault="00914C70" w:rsidP="00914C70">
      <w:pPr>
        <w:ind w:left="993" w:hanging="993"/>
        <w:rPr>
          <w:sz w:val="18"/>
          <w:szCs w:val="18"/>
          <w:lang w:val="id-ID"/>
        </w:rPr>
      </w:pPr>
      <w:r w:rsidRPr="00914C70">
        <w:rPr>
          <w:sz w:val="18"/>
          <w:szCs w:val="18"/>
          <w:lang w:val="id-ID"/>
        </w:rPr>
        <w:t>Keterangan: notasi huruf berbeda pada tabel menunjukkan berbeda nyata pada  taraf kepercayaan α = 0,05</w:t>
      </w:r>
    </w:p>
    <w:p w:rsidR="00D24735" w:rsidRPr="004E50E8" w:rsidRDefault="00D24735" w:rsidP="004E50E8">
      <w:pPr>
        <w:pStyle w:val="Heading3"/>
        <w:keepLines/>
        <w:numPr>
          <w:ilvl w:val="0"/>
          <w:numId w:val="8"/>
        </w:numPr>
        <w:spacing w:before="60" w:after="0"/>
        <w:ind w:left="357" w:hanging="357"/>
        <w:rPr>
          <w:sz w:val="24"/>
          <w:szCs w:val="24"/>
        </w:rPr>
      </w:pPr>
      <w:r w:rsidRPr="004E50E8">
        <w:rPr>
          <w:sz w:val="24"/>
          <w:szCs w:val="24"/>
        </w:rPr>
        <w:t>After Taste</w:t>
      </w:r>
    </w:p>
    <w:p w:rsidR="00D24735" w:rsidRPr="008D354B" w:rsidRDefault="00D24735" w:rsidP="004E50E8">
      <w:pPr>
        <w:spacing w:after="0"/>
        <w:rPr>
          <w:lang w:val="id-ID"/>
        </w:rPr>
      </w:pPr>
      <w:r w:rsidRPr="0059396A">
        <w:t xml:space="preserve">Berdasarkan hasil uji </w:t>
      </w:r>
      <w:r w:rsidRPr="0059396A">
        <w:rPr>
          <w:lang w:val="id-ID"/>
        </w:rPr>
        <w:t>rating hedonik</w:t>
      </w:r>
      <w:r w:rsidRPr="0059396A">
        <w:t xml:space="preserve"> panelis terhadap parameter</w:t>
      </w:r>
      <w:r w:rsidRPr="0059396A">
        <w:rPr>
          <w:i/>
          <w:lang w:val="id-ID"/>
        </w:rPr>
        <w:t>aftertaste</w:t>
      </w:r>
      <w:r w:rsidRPr="0059396A">
        <w:t xml:space="preserve">  pada produk cokelat ekstrak rempah </w:t>
      </w:r>
      <w:r w:rsidRPr="0059396A">
        <w:rPr>
          <w:lang w:val="id-ID"/>
        </w:rPr>
        <w:t>serai</w:t>
      </w:r>
      <w:r w:rsidRPr="0059396A">
        <w:t xml:space="preserve"> diperoleh nilai rata-rata yang tercantum pada </w:t>
      </w:r>
      <w:r>
        <w:rPr>
          <w:lang w:val="id-ID"/>
        </w:rPr>
        <w:t>Tabel 15</w:t>
      </w:r>
      <w:r w:rsidRPr="0059396A">
        <w:rPr>
          <w:lang w:val="id-ID"/>
        </w:rPr>
        <w:t>,</w:t>
      </w:r>
      <w:r w:rsidRPr="0059396A">
        <w:t xml:space="preserve"> dimana</w:t>
      </w:r>
      <w:r w:rsidRPr="0059396A">
        <w:rPr>
          <w:lang w:val="id-ID"/>
        </w:rPr>
        <w:t xml:space="preserve"> respon terhadap</w:t>
      </w:r>
      <w:r w:rsidRPr="0059396A">
        <w:t xml:space="preserve"> tingkat </w:t>
      </w:r>
      <w:r w:rsidRPr="0059396A">
        <w:rPr>
          <w:i/>
          <w:lang w:val="id-ID"/>
        </w:rPr>
        <w:t>aftertaste</w:t>
      </w:r>
      <w:r w:rsidRPr="0059396A">
        <w:t xml:space="preserve"> cokelat </w:t>
      </w:r>
      <w:r w:rsidRPr="0059396A">
        <w:rPr>
          <w:lang w:val="id-ID"/>
        </w:rPr>
        <w:t xml:space="preserve">ekstrak rempah serai </w:t>
      </w:r>
      <w:r w:rsidRPr="0059396A">
        <w:t>mengarah pada respon</w:t>
      </w:r>
      <w:r w:rsidRPr="0059396A">
        <w:rPr>
          <w:lang w:val="id-ID"/>
        </w:rPr>
        <w:t xml:space="preserve"> </w:t>
      </w:r>
      <w:r>
        <w:rPr>
          <w:lang w:val="id-ID"/>
        </w:rPr>
        <w:t xml:space="preserve">cenderung </w:t>
      </w:r>
      <w:r w:rsidRPr="0059396A">
        <w:rPr>
          <w:lang w:val="id-ID"/>
        </w:rPr>
        <w:t xml:space="preserve">agak </w:t>
      </w:r>
      <w:r w:rsidRPr="0059396A">
        <w:rPr>
          <w:lang w:val="id-ID"/>
        </w:rPr>
        <w:lastRenderedPageBreak/>
        <w:t>tidak suka</w:t>
      </w:r>
      <w:r w:rsidRPr="0059396A">
        <w:t>.</w:t>
      </w:r>
      <w:r>
        <w:rPr>
          <w:lang w:val="id-ID"/>
        </w:rPr>
        <w:t xml:space="preserve"> </w:t>
      </w:r>
      <w:r w:rsidRPr="0059396A">
        <w:t xml:space="preserve">Rasa </w:t>
      </w:r>
      <w:r w:rsidRPr="0059396A">
        <w:rPr>
          <w:i/>
        </w:rPr>
        <w:t xml:space="preserve">after taste </w:t>
      </w:r>
      <w:r w:rsidRPr="0059396A">
        <w:t xml:space="preserve">pada </w:t>
      </w:r>
      <w:r>
        <w:rPr>
          <w:lang w:val="id-ID"/>
        </w:rPr>
        <w:t xml:space="preserve">produk </w:t>
      </w:r>
      <w:r w:rsidRPr="0059396A">
        <w:t>setelah dimakan yaitu aroma khas rempah seraiterasa pada produk cokelat dengan penambahan ekstrak rempah serai sebanyak 0,7% dimana kandungan astrisi lebih menonjol ketimbang komponen lainnya sehingga aroma yang dihasilkan dari serai lebih terasa dibanding rasa khas pada cokelat (Nur’aeni, 2016).</w:t>
      </w:r>
    </w:p>
    <w:p w:rsidR="00D24735" w:rsidRPr="0059396A" w:rsidRDefault="00D24735" w:rsidP="00D24735">
      <w:pPr>
        <w:rPr>
          <w:i/>
          <w:lang w:val="id-ID"/>
        </w:rPr>
      </w:pPr>
      <w:r w:rsidRPr="0059396A">
        <w:t xml:space="preserve">Tabel </w:t>
      </w:r>
      <w:r w:rsidR="00E85141">
        <w:fldChar w:fldCharType="begin"/>
      </w:r>
      <w:r>
        <w:instrText xml:space="preserve"> SEQ Tabel \* ARABIC </w:instrText>
      </w:r>
      <w:r w:rsidR="00E85141">
        <w:fldChar w:fldCharType="separate"/>
      </w:r>
      <w:r w:rsidR="00BD0C1B">
        <w:rPr>
          <w:noProof/>
        </w:rPr>
        <w:t>4</w:t>
      </w:r>
      <w:r w:rsidR="00E85141">
        <w:fldChar w:fldCharType="end"/>
      </w:r>
      <w:r w:rsidRPr="0059396A">
        <w:rPr>
          <w:lang w:val="id-ID"/>
        </w:rPr>
        <w:t xml:space="preserve">. </w:t>
      </w:r>
      <w:bookmarkStart w:id="34" w:name="_Toc471603"/>
      <w:bookmarkStart w:id="35" w:name="_Toc1722178"/>
      <w:bookmarkStart w:id="36" w:name="_Toc4577449"/>
      <w:r w:rsidRPr="0059396A">
        <w:t xml:space="preserve">Hasil Rata-Rata Uji </w:t>
      </w:r>
      <w:r w:rsidRPr="0059396A">
        <w:rPr>
          <w:lang w:val="id-ID"/>
        </w:rPr>
        <w:t>Hedonik</w:t>
      </w:r>
      <w:r w:rsidRPr="0059396A">
        <w:t xml:space="preserve"> Produk Cokelat Ekstrak Rempah Serai Terhadap Parameter</w:t>
      </w:r>
      <w:r>
        <w:rPr>
          <w:lang w:val="id-ID"/>
        </w:rPr>
        <w:t xml:space="preserve"> </w:t>
      </w:r>
      <w:r w:rsidRPr="0059396A">
        <w:rPr>
          <w:i/>
          <w:lang w:val="id-ID"/>
        </w:rPr>
        <w:t>AfterTaste</w:t>
      </w:r>
      <w:bookmarkEnd w:id="34"/>
      <w:bookmarkEnd w:id="35"/>
      <w:bookmarkEnd w:id="36"/>
    </w:p>
    <w:tbl>
      <w:tblPr>
        <w:tblStyle w:val="LightShading5"/>
        <w:tblW w:w="4833" w:type="dxa"/>
        <w:tblInd w:w="108" w:type="dxa"/>
        <w:tblLook w:val="04A0"/>
      </w:tblPr>
      <w:tblGrid>
        <w:gridCol w:w="1295"/>
        <w:gridCol w:w="992"/>
        <w:gridCol w:w="851"/>
        <w:gridCol w:w="850"/>
        <w:gridCol w:w="864"/>
      </w:tblGrid>
      <w:tr w:rsidR="005E33F2" w:rsidRPr="00B85292" w:rsidTr="00914C70">
        <w:trPr>
          <w:cnfStyle w:val="100000000000"/>
          <w:trHeight w:val="312"/>
        </w:trPr>
        <w:tc>
          <w:tcPr>
            <w:cnfStyle w:val="001000000000"/>
            <w:tcW w:w="1276" w:type="dxa"/>
            <w:vMerge w:val="restart"/>
            <w:shd w:val="clear" w:color="auto" w:fill="auto"/>
            <w:noWrap/>
            <w:vAlign w:val="center"/>
            <w:hideMark/>
          </w:tcPr>
          <w:p w:rsidR="005E33F2" w:rsidRPr="00B85292" w:rsidRDefault="005E33F2" w:rsidP="00A5424E">
            <w:pPr>
              <w:ind w:firstLine="0"/>
              <w:rPr>
                <w:sz w:val="20"/>
                <w:szCs w:val="20"/>
              </w:rPr>
            </w:pPr>
            <w:r w:rsidRPr="00B85292">
              <w:rPr>
                <w:sz w:val="20"/>
                <w:szCs w:val="20"/>
              </w:rPr>
              <w:t>Jenis Cokelat</w:t>
            </w:r>
          </w:p>
        </w:tc>
        <w:tc>
          <w:tcPr>
            <w:tcW w:w="2693" w:type="dxa"/>
            <w:gridSpan w:val="3"/>
            <w:tcBorders>
              <w:bottom w:val="single" w:sz="4" w:space="0" w:color="auto"/>
            </w:tcBorders>
            <w:shd w:val="clear" w:color="auto" w:fill="auto"/>
            <w:noWrap/>
            <w:vAlign w:val="center"/>
            <w:hideMark/>
          </w:tcPr>
          <w:p w:rsidR="005E33F2" w:rsidRPr="00B85292" w:rsidRDefault="005E33F2" w:rsidP="009668C6">
            <w:pPr>
              <w:spacing w:after="0"/>
              <w:ind w:firstLine="0"/>
              <w:jc w:val="center"/>
              <w:cnfStyle w:val="100000000000"/>
              <w:rPr>
                <w:sz w:val="20"/>
                <w:szCs w:val="20"/>
                <w:lang w:val="id-ID"/>
              </w:rPr>
            </w:pPr>
            <w:r w:rsidRPr="00B85292">
              <w:rPr>
                <w:sz w:val="20"/>
                <w:szCs w:val="20"/>
              </w:rPr>
              <w:t>Rasio Cokelat dan</w:t>
            </w:r>
          </w:p>
          <w:p w:rsidR="005E33F2" w:rsidRPr="00B85292" w:rsidRDefault="005E33F2" w:rsidP="009668C6">
            <w:pPr>
              <w:ind w:left="34" w:firstLine="0"/>
              <w:jc w:val="center"/>
              <w:cnfStyle w:val="100000000000"/>
              <w:rPr>
                <w:sz w:val="20"/>
                <w:szCs w:val="20"/>
              </w:rPr>
            </w:pPr>
            <w:r w:rsidRPr="00B85292">
              <w:rPr>
                <w:sz w:val="20"/>
                <w:szCs w:val="20"/>
              </w:rPr>
              <w:t>Ekstrak Serai</w:t>
            </w:r>
          </w:p>
        </w:tc>
        <w:tc>
          <w:tcPr>
            <w:tcW w:w="864" w:type="dxa"/>
            <w:vMerge w:val="restart"/>
            <w:shd w:val="clear" w:color="auto" w:fill="auto"/>
            <w:noWrap/>
            <w:vAlign w:val="center"/>
            <w:hideMark/>
          </w:tcPr>
          <w:p w:rsidR="005E33F2" w:rsidRPr="00B85292" w:rsidRDefault="005E33F2" w:rsidP="009668C6">
            <w:pPr>
              <w:ind w:left="34" w:firstLine="0"/>
              <w:jc w:val="center"/>
              <w:cnfStyle w:val="100000000000"/>
              <w:rPr>
                <w:sz w:val="20"/>
                <w:szCs w:val="20"/>
                <w:lang w:val="id-ID"/>
              </w:rPr>
            </w:pPr>
            <w:r w:rsidRPr="00B85292">
              <w:rPr>
                <w:sz w:val="20"/>
                <w:szCs w:val="20"/>
                <w:lang w:val="id-ID"/>
              </w:rPr>
              <w:t>rataan</w:t>
            </w:r>
          </w:p>
        </w:tc>
      </w:tr>
      <w:tr w:rsidR="005E33F2" w:rsidRPr="00B85292" w:rsidTr="00914C70">
        <w:trPr>
          <w:cnfStyle w:val="000000100000"/>
          <w:trHeight w:val="312"/>
        </w:trPr>
        <w:tc>
          <w:tcPr>
            <w:cnfStyle w:val="001000000000"/>
            <w:tcW w:w="1276" w:type="dxa"/>
            <w:vMerge/>
            <w:tcBorders>
              <w:bottom w:val="single" w:sz="4" w:space="0" w:color="auto"/>
            </w:tcBorders>
            <w:shd w:val="clear" w:color="auto" w:fill="auto"/>
            <w:noWrap/>
            <w:vAlign w:val="center"/>
            <w:hideMark/>
          </w:tcPr>
          <w:p w:rsidR="005E33F2" w:rsidRPr="00B85292" w:rsidRDefault="005E33F2" w:rsidP="00A5424E">
            <w:pPr>
              <w:ind w:firstLine="0"/>
              <w:rPr>
                <w:sz w:val="20"/>
                <w:szCs w:val="20"/>
              </w:rPr>
            </w:pPr>
          </w:p>
        </w:tc>
        <w:tc>
          <w:tcPr>
            <w:tcW w:w="992" w:type="dxa"/>
            <w:tcBorders>
              <w:top w:val="single" w:sz="4" w:space="0" w:color="auto"/>
              <w:bottom w:val="single" w:sz="4" w:space="0" w:color="auto"/>
            </w:tcBorders>
            <w:shd w:val="clear" w:color="auto" w:fill="auto"/>
            <w:noWrap/>
            <w:vAlign w:val="center"/>
            <w:hideMark/>
          </w:tcPr>
          <w:p w:rsidR="005E33F2" w:rsidRPr="00B85292" w:rsidRDefault="005E33F2" w:rsidP="009668C6">
            <w:pPr>
              <w:spacing w:after="0"/>
              <w:ind w:left="-108" w:right="-119" w:firstLine="0"/>
              <w:jc w:val="center"/>
              <w:cnfStyle w:val="000000100000"/>
              <w:rPr>
                <w:b/>
                <w:sz w:val="20"/>
                <w:szCs w:val="20"/>
              </w:rPr>
            </w:pPr>
            <w:r w:rsidRPr="00B85292">
              <w:rPr>
                <w:b/>
                <w:sz w:val="20"/>
                <w:szCs w:val="20"/>
              </w:rPr>
              <w:t>99,7:0,3</w:t>
            </w:r>
          </w:p>
        </w:tc>
        <w:tc>
          <w:tcPr>
            <w:tcW w:w="851" w:type="dxa"/>
            <w:tcBorders>
              <w:top w:val="single" w:sz="4" w:space="0" w:color="auto"/>
              <w:bottom w:val="single" w:sz="4" w:space="0" w:color="auto"/>
            </w:tcBorders>
            <w:shd w:val="clear" w:color="auto" w:fill="auto"/>
            <w:noWrap/>
            <w:vAlign w:val="center"/>
            <w:hideMark/>
          </w:tcPr>
          <w:p w:rsidR="005E33F2" w:rsidRPr="00B85292" w:rsidRDefault="005E33F2" w:rsidP="009668C6">
            <w:pPr>
              <w:spacing w:after="0"/>
              <w:ind w:left="-108" w:right="-119" w:firstLine="0"/>
              <w:jc w:val="center"/>
              <w:cnfStyle w:val="000000100000"/>
              <w:rPr>
                <w:b/>
                <w:sz w:val="20"/>
                <w:szCs w:val="20"/>
              </w:rPr>
            </w:pPr>
            <w:r w:rsidRPr="00B85292">
              <w:rPr>
                <w:b/>
                <w:sz w:val="20"/>
                <w:szCs w:val="20"/>
              </w:rPr>
              <w:t>99,7:0,3</w:t>
            </w:r>
          </w:p>
        </w:tc>
        <w:tc>
          <w:tcPr>
            <w:tcW w:w="850" w:type="dxa"/>
            <w:tcBorders>
              <w:top w:val="single" w:sz="4" w:space="0" w:color="auto"/>
              <w:bottom w:val="single" w:sz="4" w:space="0" w:color="auto"/>
            </w:tcBorders>
            <w:shd w:val="clear" w:color="auto" w:fill="auto"/>
            <w:noWrap/>
            <w:vAlign w:val="center"/>
            <w:hideMark/>
          </w:tcPr>
          <w:p w:rsidR="005E33F2" w:rsidRPr="00B85292" w:rsidRDefault="005E33F2" w:rsidP="009668C6">
            <w:pPr>
              <w:spacing w:after="0"/>
              <w:ind w:left="-108" w:right="-119" w:firstLine="0"/>
              <w:jc w:val="center"/>
              <w:cnfStyle w:val="000000100000"/>
              <w:rPr>
                <w:b/>
                <w:sz w:val="20"/>
                <w:szCs w:val="20"/>
              </w:rPr>
            </w:pPr>
            <w:r w:rsidRPr="00B85292">
              <w:rPr>
                <w:b/>
                <w:sz w:val="20"/>
                <w:szCs w:val="20"/>
              </w:rPr>
              <w:t>99,7:0,3</w:t>
            </w:r>
          </w:p>
        </w:tc>
        <w:tc>
          <w:tcPr>
            <w:tcW w:w="864" w:type="dxa"/>
            <w:vMerge/>
            <w:tcBorders>
              <w:bottom w:val="single" w:sz="4" w:space="0" w:color="auto"/>
            </w:tcBorders>
            <w:shd w:val="clear" w:color="auto" w:fill="auto"/>
            <w:noWrap/>
            <w:vAlign w:val="center"/>
            <w:hideMark/>
          </w:tcPr>
          <w:p w:rsidR="005E33F2" w:rsidRPr="00B85292" w:rsidRDefault="005E33F2" w:rsidP="00A5424E">
            <w:pPr>
              <w:ind w:left="-75" w:firstLine="0"/>
              <w:jc w:val="center"/>
              <w:cnfStyle w:val="000000100000"/>
              <w:rPr>
                <w:sz w:val="20"/>
                <w:szCs w:val="20"/>
              </w:rPr>
            </w:pPr>
          </w:p>
        </w:tc>
      </w:tr>
      <w:tr w:rsidR="00D24735" w:rsidRPr="00B85292" w:rsidTr="00914C70">
        <w:trPr>
          <w:trHeight w:val="312"/>
        </w:trPr>
        <w:tc>
          <w:tcPr>
            <w:cnfStyle w:val="001000000000"/>
            <w:tcW w:w="1276" w:type="dxa"/>
            <w:tcBorders>
              <w:top w:val="single" w:sz="4" w:space="0" w:color="auto"/>
              <w:bottom w:val="nil"/>
            </w:tcBorders>
            <w:shd w:val="clear" w:color="auto" w:fill="auto"/>
            <w:noWrap/>
            <w:vAlign w:val="center"/>
            <w:hideMark/>
          </w:tcPr>
          <w:p w:rsidR="00D24735" w:rsidRPr="00B85292" w:rsidRDefault="00D24735" w:rsidP="00A5424E">
            <w:pPr>
              <w:ind w:firstLine="0"/>
              <w:rPr>
                <w:i/>
                <w:sz w:val="20"/>
                <w:szCs w:val="20"/>
              </w:rPr>
            </w:pPr>
            <w:r w:rsidRPr="00B85292">
              <w:rPr>
                <w:i/>
                <w:sz w:val="20"/>
                <w:szCs w:val="20"/>
              </w:rPr>
              <w:t>Couverture</w:t>
            </w:r>
          </w:p>
        </w:tc>
        <w:tc>
          <w:tcPr>
            <w:tcW w:w="992" w:type="dxa"/>
            <w:tcBorders>
              <w:top w:val="single" w:sz="4" w:space="0" w:color="auto"/>
              <w:bottom w:val="nil"/>
            </w:tcBorders>
            <w:shd w:val="clear" w:color="auto" w:fill="auto"/>
            <w:noWrap/>
            <w:vAlign w:val="center"/>
            <w:hideMark/>
          </w:tcPr>
          <w:p w:rsidR="00D24735" w:rsidRPr="00B85292" w:rsidRDefault="00D24735" w:rsidP="00A5424E">
            <w:pPr>
              <w:ind w:left="-75" w:firstLine="0"/>
              <w:jc w:val="center"/>
              <w:cnfStyle w:val="000000000000"/>
              <w:rPr>
                <w:sz w:val="20"/>
                <w:szCs w:val="20"/>
              </w:rPr>
            </w:pPr>
            <w:r w:rsidRPr="00B85292">
              <w:rPr>
                <w:sz w:val="20"/>
                <w:szCs w:val="20"/>
              </w:rPr>
              <w:t xml:space="preserve">3,47 </w:t>
            </w:r>
            <w:r w:rsidRPr="00B85292">
              <w:rPr>
                <w:sz w:val="20"/>
                <w:szCs w:val="20"/>
                <w:vertAlign w:val="superscript"/>
              </w:rPr>
              <w:t>a</w:t>
            </w:r>
          </w:p>
        </w:tc>
        <w:tc>
          <w:tcPr>
            <w:tcW w:w="851" w:type="dxa"/>
            <w:tcBorders>
              <w:top w:val="single" w:sz="4" w:space="0" w:color="auto"/>
              <w:bottom w:val="nil"/>
            </w:tcBorders>
            <w:shd w:val="clear" w:color="auto" w:fill="auto"/>
            <w:noWrap/>
            <w:vAlign w:val="center"/>
            <w:hideMark/>
          </w:tcPr>
          <w:p w:rsidR="00D24735" w:rsidRPr="00B85292" w:rsidRDefault="00D24735" w:rsidP="00A5424E">
            <w:pPr>
              <w:ind w:left="-75" w:firstLine="0"/>
              <w:jc w:val="center"/>
              <w:cnfStyle w:val="000000000000"/>
              <w:rPr>
                <w:sz w:val="20"/>
                <w:szCs w:val="20"/>
              </w:rPr>
            </w:pPr>
            <w:r w:rsidRPr="00B85292">
              <w:rPr>
                <w:sz w:val="20"/>
                <w:szCs w:val="20"/>
              </w:rPr>
              <w:t xml:space="preserve">3,70 </w:t>
            </w:r>
            <w:r w:rsidRPr="00B85292">
              <w:rPr>
                <w:sz w:val="20"/>
                <w:szCs w:val="20"/>
                <w:vertAlign w:val="superscript"/>
              </w:rPr>
              <w:t>ab</w:t>
            </w:r>
          </w:p>
        </w:tc>
        <w:tc>
          <w:tcPr>
            <w:tcW w:w="850" w:type="dxa"/>
            <w:tcBorders>
              <w:top w:val="single" w:sz="4" w:space="0" w:color="auto"/>
              <w:bottom w:val="nil"/>
            </w:tcBorders>
            <w:shd w:val="clear" w:color="auto" w:fill="auto"/>
            <w:noWrap/>
            <w:vAlign w:val="center"/>
            <w:hideMark/>
          </w:tcPr>
          <w:p w:rsidR="00D24735" w:rsidRPr="00B85292" w:rsidRDefault="00D24735" w:rsidP="00A5424E">
            <w:pPr>
              <w:ind w:left="-75" w:firstLine="0"/>
              <w:jc w:val="center"/>
              <w:cnfStyle w:val="000000000000"/>
              <w:rPr>
                <w:sz w:val="20"/>
                <w:szCs w:val="20"/>
              </w:rPr>
            </w:pPr>
            <w:r w:rsidRPr="00B85292">
              <w:rPr>
                <w:sz w:val="20"/>
                <w:szCs w:val="20"/>
              </w:rPr>
              <w:t xml:space="preserve">3,50 </w:t>
            </w:r>
            <w:r w:rsidRPr="00B85292">
              <w:rPr>
                <w:sz w:val="20"/>
                <w:szCs w:val="20"/>
                <w:vertAlign w:val="superscript"/>
              </w:rPr>
              <w:t>a</w:t>
            </w:r>
          </w:p>
        </w:tc>
        <w:tc>
          <w:tcPr>
            <w:tcW w:w="864" w:type="dxa"/>
            <w:tcBorders>
              <w:top w:val="single" w:sz="4" w:space="0" w:color="auto"/>
              <w:bottom w:val="nil"/>
            </w:tcBorders>
            <w:shd w:val="clear" w:color="auto" w:fill="auto"/>
            <w:noWrap/>
            <w:vAlign w:val="center"/>
            <w:hideMark/>
          </w:tcPr>
          <w:p w:rsidR="00D24735" w:rsidRPr="00B85292" w:rsidRDefault="00D24735" w:rsidP="00A5424E">
            <w:pPr>
              <w:ind w:left="-75" w:firstLine="0"/>
              <w:jc w:val="center"/>
              <w:cnfStyle w:val="000000000000"/>
              <w:rPr>
                <w:sz w:val="20"/>
                <w:szCs w:val="20"/>
              </w:rPr>
            </w:pPr>
            <w:r w:rsidRPr="00B85292">
              <w:rPr>
                <w:sz w:val="20"/>
                <w:szCs w:val="20"/>
              </w:rPr>
              <w:t>3,56</w:t>
            </w:r>
            <w:r w:rsidRPr="00B85292">
              <w:rPr>
                <w:sz w:val="20"/>
                <w:szCs w:val="20"/>
                <w:vertAlign w:val="superscript"/>
              </w:rPr>
              <w:t xml:space="preserve"> x</w:t>
            </w:r>
          </w:p>
        </w:tc>
      </w:tr>
      <w:tr w:rsidR="00D24735" w:rsidRPr="00B85292" w:rsidTr="00914C70">
        <w:trPr>
          <w:cnfStyle w:val="000000100000"/>
          <w:trHeight w:val="312"/>
        </w:trPr>
        <w:tc>
          <w:tcPr>
            <w:cnfStyle w:val="001000000000"/>
            <w:tcW w:w="1276" w:type="dxa"/>
            <w:tcBorders>
              <w:top w:val="nil"/>
              <w:bottom w:val="single" w:sz="4" w:space="0" w:color="auto"/>
            </w:tcBorders>
            <w:shd w:val="clear" w:color="auto" w:fill="auto"/>
            <w:noWrap/>
            <w:vAlign w:val="center"/>
            <w:hideMark/>
          </w:tcPr>
          <w:p w:rsidR="00D24735" w:rsidRPr="00B85292" w:rsidRDefault="00D24735" w:rsidP="00A5424E">
            <w:pPr>
              <w:ind w:firstLine="0"/>
              <w:rPr>
                <w:i/>
                <w:sz w:val="20"/>
                <w:szCs w:val="20"/>
              </w:rPr>
            </w:pPr>
            <w:r w:rsidRPr="00B85292">
              <w:rPr>
                <w:i/>
                <w:sz w:val="20"/>
                <w:szCs w:val="20"/>
              </w:rPr>
              <w:t>Coumpound</w:t>
            </w:r>
          </w:p>
        </w:tc>
        <w:tc>
          <w:tcPr>
            <w:tcW w:w="992" w:type="dxa"/>
            <w:tcBorders>
              <w:top w:val="nil"/>
              <w:bottom w:val="single" w:sz="4" w:space="0" w:color="auto"/>
            </w:tcBorders>
            <w:shd w:val="clear" w:color="auto" w:fill="auto"/>
            <w:noWrap/>
            <w:vAlign w:val="center"/>
            <w:hideMark/>
          </w:tcPr>
          <w:p w:rsidR="00D24735" w:rsidRPr="00B85292" w:rsidRDefault="00D24735" w:rsidP="00A5424E">
            <w:pPr>
              <w:ind w:left="-75" w:firstLine="0"/>
              <w:jc w:val="center"/>
              <w:cnfStyle w:val="000000100000"/>
              <w:rPr>
                <w:sz w:val="20"/>
                <w:szCs w:val="20"/>
              </w:rPr>
            </w:pPr>
            <w:r w:rsidRPr="00B85292">
              <w:rPr>
                <w:sz w:val="20"/>
                <w:szCs w:val="20"/>
              </w:rPr>
              <w:t>4,35</w:t>
            </w:r>
            <w:r w:rsidRPr="00B85292">
              <w:rPr>
                <w:sz w:val="20"/>
                <w:szCs w:val="20"/>
                <w:vertAlign w:val="superscript"/>
              </w:rPr>
              <w:t xml:space="preserve"> c</w:t>
            </w:r>
          </w:p>
        </w:tc>
        <w:tc>
          <w:tcPr>
            <w:tcW w:w="851" w:type="dxa"/>
            <w:tcBorders>
              <w:top w:val="nil"/>
              <w:bottom w:val="single" w:sz="4" w:space="0" w:color="auto"/>
            </w:tcBorders>
            <w:shd w:val="clear" w:color="auto" w:fill="auto"/>
            <w:noWrap/>
            <w:vAlign w:val="center"/>
            <w:hideMark/>
          </w:tcPr>
          <w:p w:rsidR="00D24735" w:rsidRPr="00B85292" w:rsidRDefault="00D24735" w:rsidP="00A5424E">
            <w:pPr>
              <w:ind w:left="-75" w:firstLine="0"/>
              <w:jc w:val="center"/>
              <w:cnfStyle w:val="000000100000"/>
              <w:rPr>
                <w:sz w:val="20"/>
                <w:szCs w:val="20"/>
              </w:rPr>
            </w:pPr>
            <w:r w:rsidRPr="00B85292">
              <w:rPr>
                <w:sz w:val="20"/>
                <w:szCs w:val="20"/>
              </w:rPr>
              <w:t xml:space="preserve">4,10 </w:t>
            </w:r>
            <w:r w:rsidRPr="00B85292">
              <w:rPr>
                <w:sz w:val="20"/>
                <w:szCs w:val="20"/>
                <w:vertAlign w:val="superscript"/>
              </w:rPr>
              <w:t>bc</w:t>
            </w:r>
          </w:p>
        </w:tc>
        <w:tc>
          <w:tcPr>
            <w:tcW w:w="850" w:type="dxa"/>
            <w:tcBorders>
              <w:top w:val="nil"/>
              <w:bottom w:val="single" w:sz="4" w:space="0" w:color="auto"/>
            </w:tcBorders>
            <w:shd w:val="clear" w:color="auto" w:fill="auto"/>
            <w:noWrap/>
            <w:vAlign w:val="center"/>
            <w:hideMark/>
          </w:tcPr>
          <w:p w:rsidR="00D24735" w:rsidRPr="00B85292" w:rsidRDefault="00D24735" w:rsidP="00A5424E">
            <w:pPr>
              <w:ind w:left="-75" w:firstLine="0"/>
              <w:jc w:val="center"/>
              <w:cnfStyle w:val="000000100000"/>
              <w:rPr>
                <w:sz w:val="20"/>
                <w:szCs w:val="20"/>
              </w:rPr>
            </w:pPr>
            <w:r w:rsidRPr="00B85292">
              <w:rPr>
                <w:sz w:val="20"/>
                <w:szCs w:val="20"/>
              </w:rPr>
              <w:t xml:space="preserve">3,42 </w:t>
            </w:r>
            <w:r w:rsidRPr="00B85292">
              <w:rPr>
                <w:sz w:val="20"/>
                <w:szCs w:val="20"/>
                <w:vertAlign w:val="superscript"/>
              </w:rPr>
              <w:t>a</w:t>
            </w:r>
          </w:p>
        </w:tc>
        <w:tc>
          <w:tcPr>
            <w:tcW w:w="864" w:type="dxa"/>
            <w:tcBorders>
              <w:top w:val="nil"/>
              <w:bottom w:val="single" w:sz="4" w:space="0" w:color="auto"/>
            </w:tcBorders>
            <w:shd w:val="clear" w:color="auto" w:fill="auto"/>
            <w:noWrap/>
            <w:vAlign w:val="center"/>
            <w:hideMark/>
          </w:tcPr>
          <w:p w:rsidR="00D24735" w:rsidRPr="00B85292" w:rsidRDefault="00D24735" w:rsidP="00A5424E">
            <w:pPr>
              <w:ind w:left="-75" w:firstLine="0"/>
              <w:jc w:val="center"/>
              <w:cnfStyle w:val="000000100000"/>
              <w:rPr>
                <w:sz w:val="20"/>
                <w:szCs w:val="20"/>
              </w:rPr>
            </w:pPr>
            <w:r w:rsidRPr="00B85292">
              <w:rPr>
                <w:sz w:val="20"/>
                <w:szCs w:val="20"/>
              </w:rPr>
              <w:t>3,96</w:t>
            </w:r>
            <w:r w:rsidRPr="00B85292">
              <w:rPr>
                <w:sz w:val="20"/>
                <w:szCs w:val="20"/>
                <w:vertAlign w:val="superscript"/>
              </w:rPr>
              <w:t xml:space="preserve"> y</w:t>
            </w:r>
          </w:p>
        </w:tc>
      </w:tr>
      <w:tr w:rsidR="00D24735" w:rsidRPr="00B85292" w:rsidTr="00914C70">
        <w:trPr>
          <w:trHeight w:val="312"/>
        </w:trPr>
        <w:tc>
          <w:tcPr>
            <w:cnfStyle w:val="001000000000"/>
            <w:tcW w:w="1276" w:type="dxa"/>
            <w:tcBorders>
              <w:top w:val="single" w:sz="4" w:space="0" w:color="auto"/>
            </w:tcBorders>
            <w:shd w:val="clear" w:color="auto" w:fill="auto"/>
            <w:noWrap/>
            <w:vAlign w:val="center"/>
            <w:hideMark/>
          </w:tcPr>
          <w:p w:rsidR="00D24735" w:rsidRPr="00B85292" w:rsidRDefault="00D24735" w:rsidP="00A5424E">
            <w:pPr>
              <w:ind w:firstLine="0"/>
              <w:rPr>
                <w:sz w:val="20"/>
                <w:szCs w:val="20"/>
              </w:rPr>
            </w:pPr>
            <w:r w:rsidRPr="00B85292">
              <w:rPr>
                <w:sz w:val="20"/>
                <w:szCs w:val="20"/>
              </w:rPr>
              <w:t>Rataan</w:t>
            </w:r>
          </w:p>
        </w:tc>
        <w:tc>
          <w:tcPr>
            <w:tcW w:w="992" w:type="dxa"/>
            <w:tcBorders>
              <w:top w:val="single" w:sz="4" w:space="0" w:color="auto"/>
            </w:tcBorders>
            <w:shd w:val="clear" w:color="auto" w:fill="auto"/>
            <w:noWrap/>
            <w:vAlign w:val="center"/>
            <w:hideMark/>
          </w:tcPr>
          <w:p w:rsidR="00D24735" w:rsidRPr="00B85292" w:rsidRDefault="00D24735" w:rsidP="00A5424E">
            <w:pPr>
              <w:ind w:left="-75" w:firstLine="0"/>
              <w:jc w:val="center"/>
              <w:cnfStyle w:val="000000000000"/>
              <w:rPr>
                <w:sz w:val="20"/>
                <w:szCs w:val="20"/>
              </w:rPr>
            </w:pPr>
            <w:r w:rsidRPr="00B85292">
              <w:rPr>
                <w:sz w:val="20"/>
                <w:szCs w:val="20"/>
              </w:rPr>
              <w:t>3,91</w:t>
            </w:r>
            <w:r w:rsidRPr="00B85292">
              <w:rPr>
                <w:sz w:val="20"/>
                <w:szCs w:val="20"/>
                <w:vertAlign w:val="superscript"/>
              </w:rPr>
              <w:t>q</w:t>
            </w:r>
          </w:p>
        </w:tc>
        <w:tc>
          <w:tcPr>
            <w:tcW w:w="851" w:type="dxa"/>
            <w:tcBorders>
              <w:top w:val="single" w:sz="4" w:space="0" w:color="auto"/>
            </w:tcBorders>
            <w:shd w:val="clear" w:color="auto" w:fill="auto"/>
            <w:noWrap/>
            <w:vAlign w:val="center"/>
            <w:hideMark/>
          </w:tcPr>
          <w:p w:rsidR="00D24735" w:rsidRPr="00B85292" w:rsidRDefault="00D24735" w:rsidP="00A5424E">
            <w:pPr>
              <w:ind w:left="-75" w:firstLine="0"/>
              <w:jc w:val="center"/>
              <w:cnfStyle w:val="000000000000"/>
              <w:rPr>
                <w:sz w:val="20"/>
                <w:szCs w:val="20"/>
              </w:rPr>
            </w:pPr>
            <w:r w:rsidRPr="00B85292">
              <w:rPr>
                <w:sz w:val="20"/>
                <w:szCs w:val="20"/>
              </w:rPr>
              <w:t xml:space="preserve">3,90 </w:t>
            </w:r>
            <w:r w:rsidRPr="00B85292">
              <w:rPr>
                <w:sz w:val="20"/>
                <w:szCs w:val="20"/>
                <w:vertAlign w:val="superscript"/>
              </w:rPr>
              <w:t>q</w:t>
            </w:r>
          </w:p>
        </w:tc>
        <w:tc>
          <w:tcPr>
            <w:tcW w:w="850" w:type="dxa"/>
            <w:tcBorders>
              <w:top w:val="single" w:sz="4" w:space="0" w:color="auto"/>
            </w:tcBorders>
            <w:shd w:val="clear" w:color="auto" w:fill="auto"/>
            <w:noWrap/>
            <w:vAlign w:val="center"/>
            <w:hideMark/>
          </w:tcPr>
          <w:p w:rsidR="00D24735" w:rsidRPr="00B85292" w:rsidRDefault="00D24735" w:rsidP="00A5424E">
            <w:pPr>
              <w:ind w:left="-75" w:firstLine="0"/>
              <w:jc w:val="center"/>
              <w:cnfStyle w:val="000000000000"/>
              <w:rPr>
                <w:sz w:val="20"/>
                <w:szCs w:val="20"/>
              </w:rPr>
            </w:pPr>
            <w:r w:rsidRPr="00B85292">
              <w:rPr>
                <w:sz w:val="20"/>
                <w:szCs w:val="20"/>
              </w:rPr>
              <w:t>3,46</w:t>
            </w:r>
            <w:r w:rsidRPr="00B85292">
              <w:rPr>
                <w:sz w:val="20"/>
                <w:szCs w:val="20"/>
                <w:vertAlign w:val="superscript"/>
              </w:rPr>
              <w:t>p</w:t>
            </w:r>
          </w:p>
        </w:tc>
        <w:tc>
          <w:tcPr>
            <w:tcW w:w="864" w:type="dxa"/>
            <w:tcBorders>
              <w:top w:val="single" w:sz="4" w:space="0" w:color="auto"/>
            </w:tcBorders>
            <w:shd w:val="clear" w:color="auto" w:fill="auto"/>
            <w:noWrap/>
            <w:vAlign w:val="center"/>
            <w:hideMark/>
          </w:tcPr>
          <w:p w:rsidR="00D24735" w:rsidRPr="00B85292" w:rsidRDefault="00D24735" w:rsidP="00A5424E">
            <w:pPr>
              <w:ind w:left="-75" w:firstLine="0"/>
              <w:jc w:val="center"/>
              <w:cnfStyle w:val="000000000000"/>
              <w:rPr>
                <w:sz w:val="20"/>
                <w:szCs w:val="20"/>
              </w:rPr>
            </w:pPr>
          </w:p>
        </w:tc>
      </w:tr>
    </w:tbl>
    <w:p w:rsidR="00914C70" w:rsidRDefault="00914C70" w:rsidP="00914C70">
      <w:pPr>
        <w:ind w:left="993" w:hanging="993"/>
        <w:rPr>
          <w:sz w:val="18"/>
          <w:szCs w:val="18"/>
          <w:lang w:val="id-ID"/>
        </w:rPr>
      </w:pPr>
      <w:r>
        <w:rPr>
          <w:sz w:val="18"/>
          <w:szCs w:val="18"/>
          <w:lang w:val="id-ID"/>
        </w:rPr>
        <w:t>Keterangan</w:t>
      </w:r>
      <w:r w:rsidRPr="00A6049A">
        <w:rPr>
          <w:sz w:val="18"/>
          <w:szCs w:val="18"/>
          <w:lang w:val="id-ID"/>
        </w:rPr>
        <w:t>: notasi huruf berbeda pada tabel menunjukkan berbeda nyata pada  taraf kepercayaan α = 0,05</w:t>
      </w:r>
    </w:p>
    <w:p w:rsidR="00B71CEC" w:rsidRPr="00914C70" w:rsidRDefault="00B71CEC" w:rsidP="004E50E8">
      <w:pPr>
        <w:spacing w:after="0"/>
        <w:ind w:firstLine="0"/>
        <w:jc w:val="left"/>
        <w:rPr>
          <w:b/>
        </w:rPr>
      </w:pPr>
      <w:r w:rsidRPr="00914C70">
        <w:rPr>
          <w:b/>
        </w:rPr>
        <w:t>Uji Kimia</w:t>
      </w:r>
      <w:bookmarkEnd w:id="23"/>
      <w:bookmarkEnd w:id="24"/>
    </w:p>
    <w:p w:rsidR="00B71CEC" w:rsidRDefault="00B71CEC" w:rsidP="00B71CEC">
      <w:pPr>
        <w:rPr>
          <w:lang w:val="id-ID"/>
        </w:rPr>
      </w:pPr>
      <w:r>
        <w:rPr>
          <w:lang w:val="id-ID"/>
        </w:rPr>
        <w:t xml:space="preserve">Berdasarkan penelitian yang telah dilakukan produk terpilih ditentukan berdasarkan hasil pengujian aktifitas antioksidan dan uji organoleptik maka diputuskan produk cokelat jenis </w:t>
      </w:r>
      <w:r>
        <w:rPr>
          <w:i/>
          <w:lang w:val="id-ID"/>
        </w:rPr>
        <w:t xml:space="preserve">couverture </w:t>
      </w:r>
      <w:r>
        <w:rPr>
          <w:lang w:val="id-ID"/>
        </w:rPr>
        <w:t xml:space="preserve">dengan konsentrasi ekstrak rempah serai 0,3% sebagai produk terpilih. Selanjutnya produk terpilih tersebut dilakukan uji kimia meliputi kadar air, kadar abu, kadar lemak, kadar protein, kadar karbohidrat </w:t>
      </w:r>
      <w:r>
        <w:rPr>
          <w:i/>
          <w:lang w:val="id-ID"/>
        </w:rPr>
        <w:t xml:space="preserve">by different </w:t>
      </w:r>
      <w:r>
        <w:rPr>
          <w:lang w:val="id-ID"/>
        </w:rPr>
        <w:t>dan total kalori.</w:t>
      </w:r>
    </w:p>
    <w:p w:rsidR="00B71CEC" w:rsidRDefault="00B71CEC" w:rsidP="00B71CEC">
      <w:pPr>
        <w:ind w:firstLine="0"/>
        <w:rPr>
          <w:lang w:val="id-ID"/>
        </w:rPr>
      </w:pPr>
      <w:r>
        <w:t xml:space="preserve">Tabel </w:t>
      </w:r>
      <w:r w:rsidR="00E85141">
        <w:fldChar w:fldCharType="begin"/>
      </w:r>
      <w:r>
        <w:instrText xml:space="preserve"> SEQ Tabel \* ARABIC </w:instrText>
      </w:r>
      <w:r w:rsidR="00E85141">
        <w:fldChar w:fldCharType="separate"/>
      </w:r>
      <w:r w:rsidR="00BD0C1B">
        <w:rPr>
          <w:noProof/>
        </w:rPr>
        <w:t>5</w:t>
      </w:r>
      <w:r w:rsidR="00E85141">
        <w:fldChar w:fldCharType="end"/>
      </w:r>
      <w:r>
        <w:rPr>
          <w:lang w:val="id-ID"/>
        </w:rPr>
        <w:t xml:space="preserve">. </w:t>
      </w:r>
      <w:bookmarkStart w:id="37" w:name="_Toc4577450"/>
      <w:r>
        <w:rPr>
          <w:lang w:val="id-ID"/>
        </w:rPr>
        <w:t>Hasil uji kimia produk terpilih</w:t>
      </w:r>
      <w:bookmarkEnd w:id="37"/>
    </w:p>
    <w:tbl>
      <w:tblPr>
        <w:tblStyle w:val="LightShading2"/>
        <w:tblW w:w="0" w:type="auto"/>
        <w:tblInd w:w="108" w:type="dxa"/>
        <w:tblLook w:val="04A0"/>
      </w:tblPr>
      <w:tblGrid>
        <w:gridCol w:w="2410"/>
        <w:gridCol w:w="2126"/>
      </w:tblGrid>
      <w:tr w:rsidR="00B71CEC" w:rsidRPr="00A7165C" w:rsidTr="00A5424E">
        <w:trPr>
          <w:cnfStyle w:val="100000000000"/>
          <w:trHeight w:val="312"/>
        </w:trPr>
        <w:tc>
          <w:tcPr>
            <w:cnfStyle w:val="001000000000"/>
            <w:tcW w:w="2410" w:type="dxa"/>
            <w:shd w:val="clear" w:color="auto" w:fill="auto"/>
            <w:vAlign w:val="center"/>
          </w:tcPr>
          <w:p w:rsidR="00B71CEC" w:rsidRPr="00A7165C" w:rsidRDefault="00B71CEC" w:rsidP="00A5424E">
            <w:pPr>
              <w:ind w:firstLine="0"/>
              <w:rPr>
                <w:b w:val="0"/>
              </w:rPr>
            </w:pPr>
            <w:r w:rsidRPr="00A7165C">
              <w:rPr>
                <w:b w:val="0"/>
              </w:rPr>
              <w:t>Pengujian</w:t>
            </w:r>
          </w:p>
        </w:tc>
        <w:tc>
          <w:tcPr>
            <w:tcW w:w="2126" w:type="dxa"/>
            <w:shd w:val="clear" w:color="auto" w:fill="auto"/>
            <w:vAlign w:val="center"/>
          </w:tcPr>
          <w:p w:rsidR="00B71CEC" w:rsidRDefault="00B71CEC" w:rsidP="00A5424E">
            <w:pPr>
              <w:ind w:firstLine="0"/>
              <w:jc w:val="center"/>
              <w:cnfStyle w:val="100000000000"/>
              <w:rPr>
                <w:b w:val="0"/>
              </w:rPr>
            </w:pPr>
            <w:r w:rsidRPr="00A7165C">
              <w:rPr>
                <w:b w:val="0"/>
                <w:i/>
              </w:rPr>
              <w:t>Couverture</w:t>
            </w:r>
            <w:r>
              <w:rPr>
                <w:b w:val="0"/>
                <w:i/>
              </w:rPr>
              <w:t xml:space="preserve"> </w:t>
            </w:r>
            <w:r>
              <w:rPr>
                <w:b w:val="0"/>
              </w:rPr>
              <w:t>ekstrak</w:t>
            </w:r>
          </w:p>
          <w:p w:rsidR="00B71CEC" w:rsidRPr="00650561" w:rsidRDefault="00B71CEC" w:rsidP="00A5424E">
            <w:pPr>
              <w:ind w:firstLine="0"/>
              <w:jc w:val="center"/>
              <w:cnfStyle w:val="100000000000"/>
              <w:rPr>
                <w:b w:val="0"/>
                <w:i/>
              </w:rPr>
            </w:pPr>
            <w:r w:rsidRPr="00A7165C">
              <w:rPr>
                <w:b w:val="0"/>
              </w:rPr>
              <w:t>rempah serai 0,3%</w:t>
            </w:r>
          </w:p>
        </w:tc>
      </w:tr>
      <w:tr w:rsidR="00B71CEC" w:rsidRPr="00A7165C" w:rsidTr="00A5424E">
        <w:trPr>
          <w:cnfStyle w:val="000000100000"/>
          <w:trHeight w:val="312"/>
        </w:trPr>
        <w:tc>
          <w:tcPr>
            <w:cnfStyle w:val="001000000000"/>
            <w:tcW w:w="2410" w:type="dxa"/>
            <w:shd w:val="clear" w:color="auto" w:fill="auto"/>
          </w:tcPr>
          <w:p w:rsidR="00B71CEC" w:rsidRPr="00A7165C" w:rsidRDefault="00B71CEC" w:rsidP="00A5424E">
            <w:pPr>
              <w:ind w:firstLine="0"/>
              <w:rPr>
                <w:b w:val="0"/>
              </w:rPr>
            </w:pPr>
            <w:r w:rsidRPr="00A7165C">
              <w:rPr>
                <w:b w:val="0"/>
              </w:rPr>
              <w:t>Kadar Air (%)</w:t>
            </w:r>
          </w:p>
        </w:tc>
        <w:tc>
          <w:tcPr>
            <w:tcW w:w="2126" w:type="dxa"/>
            <w:shd w:val="clear" w:color="auto" w:fill="auto"/>
          </w:tcPr>
          <w:p w:rsidR="00B71CEC" w:rsidRPr="00A7165C" w:rsidRDefault="00B71CEC" w:rsidP="00A5424E">
            <w:pPr>
              <w:ind w:firstLine="0"/>
              <w:jc w:val="center"/>
              <w:cnfStyle w:val="000000100000"/>
            </w:pPr>
            <w:r>
              <w:t>1,41</w:t>
            </w:r>
          </w:p>
        </w:tc>
      </w:tr>
      <w:tr w:rsidR="00B71CEC" w:rsidRPr="00A7165C" w:rsidTr="00A5424E">
        <w:trPr>
          <w:trHeight w:val="312"/>
        </w:trPr>
        <w:tc>
          <w:tcPr>
            <w:cnfStyle w:val="001000000000"/>
            <w:tcW w:w="2410" w:type="dxa"/>
            <w:shd w:val="clear" w:color="auto" w:fill="auto"/>
          </w:tcPr>
          <w:p w:rsidR="00B71CEC" w:rsidRPr="00A7165C" w:rsidRDefault="00B71CEC" w:rsidP="00A5424E">
            <w:pPr>
              <w:ind w:firstLine="0"/>
              <w:rPr>
                <w:b w:val="0"/>
              </w:rPr>
            </w:pPr>
            <w:r w:rsidRPr="00A7165C">
              <w:rPr>
                <w:b w:val="0"/>
              </w:rPr>
              <w:t>Kadar Abu (%)</w:t>
            </w:r>
          </w:p>
        </w:tc>
        <w:tc>
          <w:tcPr>
            <w:tcW w:w="2126" w:type="dxa"/>
            <w:shd w:val="clear" w:color="auto" w:fill="auto"/>
          </w:tcPr>
          <w:p w:rsidR="00B71CEC" w:rsidRPr="00A7165C" w:rsidRDefault="00B71CEC" w:rsidP="00A5424E">
            <w:pPr>
              <w:ind w:firstLine="0"/>
              <w:jc w:val="center"/>
              <w:cnfStyle w:val="000000000000"/>
            </w:pPr>
            <w:r>
              <w:t>1,04</w:t>
            </w:r>
          </w:p>
        </w:tc>
      </w:tr>
      <w:tr w:rsidR="00B71CEC" w:rsidRPr="00A7165C" w:rsidTr="00A5424E">
        <w:trPr>
          <w:cnfStyle w:val="000000100000"/>
          <w:trHeight w:val="312"/>
        </w:trPr>
        <w:tc>
          <w:tcPr>
            <w:cnfStyle w:val="001000000000"/>
            <w:tcW w:w="2410" w:type="dxa"/>
            <w:shd w:val="clear" w:color="auto" w:fill="auto"/>
          </w:tcPr>
          <w:p w:rsidR="00B71CEC" w:rsidRPr="00A7165C" w:rsidRDefault="00B71CEC" w:rsidP="00A5424E">
            <w:pPr>
              <w:ind w:firstLine="0"/>
              <w:rPr>
                <w:b w:val="0"/>
              </w:rPr>
            </w:pPr>
            <w:r w:rsidRPr="00A7165C">
              <w:rPr>
                <w:b w:val="0"/>
              </w:rPr>
              <w:t>Kadar Lemak (%)</w:t>
            </w:r>
          </w:p>
        </w:tc>
        <w:tc>
          <w:tcPr>
            <w:tcW w:w="2126" w:type="dxa"/>
            <w:shd w:val="clear" w:color="auto" w:fill="auto"/>
          </w:tcPr>
          <w:p w:rsidR="00B71CEC" w:rsidRPr="00A7165C" w:rsidRDefault="00B71CEC" w:rsidP="00A5424E">
            <w:pPr>
              <w:ind w:firstLine="0"/>
              <w:jc w:val="center"/>
              <w:cnfStyle w:val="000000100000"/>
            </w:pPr>
            <w:r>
              <w:t>20,96</w:t>
            </w:r>
          </w:p>
        </w:tc>
      </w:tr>
      <w:tr w:rsidR="00B71CEC" w:rsidRPr="00A7165C" w:rsidTr="00A5424E">
        <w:trPr>
          <w:trHeight w:val="312"/>
        </w:trPr>
        <w:tc>
          <w:tcPr>
            <w:cnfStyle w:val="001000000000"/>
            <w:tcW w:w="2410" w:type="dxa"/>
            <w:shd w:val="clear" w:color="auto" w:fill="auto"/>
          </w:tcPr>
          <w:p w:rsidR="00B71CEC" w:rsidRPr="00A7165C" w:rsidRDefault="00B71CEC" w:rsidP="00A5424E">
            <w:pPr>
              <w:ind w:firstLine="0"/>
              <w:rPr>
                <w:b w:val="0"/>
              </w:rPr>
            </w:pPr>
            <w:r w:rsidRPr="00A7165C">
              <w:rPr>
                <w:b w:val="0"/>
              </w:rPr>
              <w:t>Kadar Protein (%)</w:t>
            </w:r>
          </w:p>
        </w:tc>
        <w:tc>
          <w:tcPr>
            <w:tcW w:w="2126" w:type="dxa"/>
            <w:shd w:val="clear" w:color="auto" w:fill="auto"/>
          </w:tcPr>
          <w:p w:rsidR="00B71CEC" w:rsidRPr="00A7165C" w:rsidRDefault="00B71CEC" w:rsidP="00A5424E">
            <w:pPr>
              <w:ind w:firstLine="0"/>
              <w:jc w:val="center"/>
              <w:cnfStyle w:val="000000000000"/>
            </w:pPr>
            <w:r>
              <w:t>3,40</w:t>
            </w:r>
          </w:p>
        </w:tc>
      </w:tr>
      <w:tr w:rsidR="00B71CEC" w:rsidRPr="00A7165C" w:rsidTr="00A5424E">
        <w:trPr>
          <w:cnfStyle w:val="000000100000"/>
          <w:trHeight w:val="312"/>
        </w:trPr>
        <w:tc>
          <w:tcPr>
            <w:cnfStyle w:val="001000000000"/>
            <w:tcW w:w="2410" w:type="dxa"/>
            <w:shd w:val="clear" w:color="auto" w:fill="auto"/>
          </w:tcPr>
          <w:p w:rsidR="00B71CEC" w:rsidRPr="00A7165C" w:rsidRDefault="00B71CEC" w:rsidP="00A5424E">
            <w:pPr>
              <w:ind w:firstLine="0"/>
              <w:jc w:val="left"/>
              <w:rPr>
                <w:b w:val="0"/>
              </w:rPr>
            </w:pPr>
            <w:r w:rsidRPr="00A7165C">
              <w:rPr>
                <w:b w:val="0"/>
              </w:rPr>
              <w:t xml:space="preserve">Karbohidrat </w:t>
            </w:r>
            <w:r w:rsidRPr="00A7165C">
              <w:rPr>
                <w:b w:val="0"/>
                <w:i/>
              </w:rPr>
              <w:t xml:space="preserve">by different </w:t>
            </w:r>
            <w:r w:rsidRPr="00A7165C">
              <w:rPr>
                <w:b w:val="0"/>
              </w:rPr>
              <w:t>(%)</w:t>
            </w:r>
          </w:p>
        </w:tc>
        <w:tc>
          <w:tcPr>
            <w:tcW w:w="2126" w:type="dxa"/>
            <w:shd w:val="clear" w:color="auto" w:fill="auto"/>
          </w:tcPr>
          <w:p w:rsidR="00B71CEC" w:rsidRPr="00A7165C" w:rsidRDefault="00B71CEC" w:rsidP="00A5424E">
            <w:pPr>
              <w:ind w:firstLine="0"/>
              <w:jc w:val="center"/>
              <w:cnfStyle w:val="000000100000"/>
            </w:pPr>
            <w:r>
              <w:t>73,19</w:t>
            </w:r>
          </w:p>
        </w:tc>
      </w:tr>
      <w:tr w:rsidR="00B71CEC" w:rsidRPr="00A7165C" w:rsidTr="00A5424E">
        <w:trPr>
          <w:trHeight w:val="312"/>
        </w:trPr>
        <w:tc>
          <w:tcPr>
            <w:cnfStyle w:val="001000000000"/>
            <w:tcW w:w="2410" w:type="dxa"/>
            <w:shd w:val="clear" w:color="auto" w:fill="auto"/>
          </w:tcPr>
          <w:p w:rsidR="00B71CEC" w:rsidRPr="00A7165C" w:rsidRDefault="00B71CEC" w:rsidP="00A5424E">
            <w:pPr>
              <w:ind w:firstLine="0"/>
              <w:rPr>
                <w:b w:val="0"/>
              </w:rPr>
            </w:pPr>
            <w:r w:rsidRPr="00A7165C">
              <w:rPr>
                <w:b w:val="0"/>
              </w:rPr>
              <w:t>Total Kalori</w:t>
            </w:r>
            <w:r>
              <w:rPr>
                <w:b w:val="0"/>
              </w:rPr>
              <w:t xml:space="preserve"> (kkal)</w:t>
            </w:r>
          </w:p>
        </w:tc>
        <w:tc>
          <w:tcPr>
            <w:tcW w:w="2126" w:type="dxa"/>
            <w:shd w:val="clear" w:color="auto" w:fill="auto"/>
          </w:tcPr>
          <w:p w:rsidR="00B71CEC" w:rsidRPr="00435AC9" w:rsidRDefault="00B71CEC" w:rsidP="00A5424E">
            <w:pPr>
              <w:ind w:firstLine="0"/>
              <w:jc w:val="center"/>
              <w:cnfStyle w:val="000000000000"/>
            </w:pPr>
            <w:r>
              <w:t>495</w:t>
            </w:r>
          </w:p>
        </w:tc>
      </w:tr>
    </w:tbl>
    <w:p w:rsidR="00B71CEC" w:rsidRDefault="00B71CEC" w:rsidP="00B71CEC">
      <w:pPr>
        <w:rPr>
          <w:lang w:val="id-ID"/>
        </w:rPr>
      </w:pPr>
      <w:r>
        <w:rPr>
          <w:lang w:val="id-ID"/>
        </w:rPr>
        <w:t xml:space="preserve">Hasil analisis proksimat cokelat jenis </w:t>
      </w:r>
      <w:r>
        <w:rPr>
          <w:i/>
          <w:lang w:val="id-ID"/>
        </w:rPr>
        <w:t xml:space="preserve">couverture </w:t>
      </w:r>
      <w:r w:rsidRPr="00E2462C">
        <w:rPr>
          <w:lang w:val="id-ID"/>
        </w:rPr>
        <w:t>dengan kons</w:t>
      </w:r>
      <w:r>
        <w:rPr>
          <w:lang w:val="id-ID"/>
        </w:rPr>
        <w:t>entrasi ekstrak rempah serai 0,3% merupakan hasil rata-rata dari dua kali pengulangan.Hasil pengujian kimia produk terpilih dapat dilihat pada Tabel 16.</w:t>
      </w:r>
    </w:p>
    <w:p w:rsidR="00B71CEC" w:rsidRPr="00877F1D" w:rsidRDefault="00B71CEC" w:rsidP="00B71CEC">
      <w:pPr>
        <w:rPr>
          <w:lang w:val="id-ID"/>
        </w:rPr>
      </w:pPr>
      <w:r>
        <w:rPr>
          <w:lang w:val="id-ID"/>
        </w:rPr>
        <w:lastRenderedPageBreak/>
        <w:t xml:space="preserve">Hasil Pengujian kadar air pada produk cokelat jenis </w:t>
      </w:r>
      <w:r>
        <w:rPr>
          <w:i/>
          <w:lang w:val="id-ID"/>
        </w:rPr>
        <w:t xml:space="preserve">couverture </w:t>
      </w:r>
      <w:r>
        <w:rPr>
          <w:lang w:val="id-ID"/>
        </w:rPr>
        <w:t xml:space="preserve">dengan konsentrasi ekstrak rempah serai 0,3% yaitu 1,41%. Menurut Borchers (2000) proses </w:t>
      </w:r>
      <w:r>
        <w:rPr>
          <w:i/>
          <w:lang w:val="id-ID"/>
        </w:rPr>
        <w:t xml:space="preserve">conching </w:t>
      </w:r>
      <w:r>
        <w:rPr>
          <w:lang w:val="id-ID"/>
        </w:rPr>
        <w:t>pada saat pengolahan cokelat dari biji kakao akan mempengaruhi % kadar air produk. Kadar air maksimal pada produk cokelat yaitu 5% (Widayati, 2013). Kadar air merupakan syarat utama mutu produk karena kandungan air dalam bahan pangan akan mempengaruhi data tahan pangan tersebut terhadap serangan mikroba (Winarno, 2004).</w:t>
      </w:r>
    </w:p>
    <w:p w:rsidR="00B71CEC" w:rsidRDefault="00B71CEC" w:rsidP="00B71CEC">
      <w:pPr>
        <w:rPr>
          <w:lang w:val="id-ID"/>
        </w:rPr>
      </w:pPr>
      <w:r>
        <w:rPr>
          <w:lang w:val="id-ID"/>
        </w:rPr>
        <w:t xml:space="preserve">Kadar abu pada produk cokelat jenis </w:t>
      </w:r>
      <w:r>
        <w:rPr>
          <w:i/>
          <w:lang w:val="id-ID"/>
        </w:rPr>
        <w:t xml:space="preserve">couverture </w:t>
      </w:r>
      <w:r>
        <w:rPr>
          <w:lang w:val="id-ID"/>
        </w:rPr>
        <w:t xml:space="preserve">dengan konsentrasi ekstrak rempah serai 0,3% didapat 1,04%. Menurut Ieggli </w:t>
      </w:r>
      <w:r>
        <w:rPr>
          <w:i/>
          <w:lang w:val="id-ID"/>
        </w:rPr>
        <w:t xml:space="preserve">et al., </w:t>
      </w:r>
      <w:r>
        <w:rPr>
          <w:lang w:val="id-ID"/>
        </w:rPr>
        <w:t xml:space="preserve">(2011) pengujian kadar abu dilakukan untuk mengetahui ada komposisi mineral pada suatu pangan. Afoakwa </w:t>
      </w:r>
      <w:r>
        <w:rPr>
          <w:i/>
          <w:lang w:val="id-ID"/>
        </w:rPr>
        <w:t xml:space="preserve">et al., </w:t>
      </w:r>
      <w:r>
        <w:rPr>
          <w:lang w:val="id-ID"/>
        </w:rPr>
        <w:t>(2007) mengemukakan bahwa cokelat merupakan sumber mineral yang baik terutama kalium, magnesium, dan zat besi.</w:t>
      </w:r>
    </w:p>
    <w:p w:rsidR="00B71CEC" w:rsidRDefault="00B71CEC" w:rsidP="00B71CEC">
      <w:pPr>
        <w:rPr>
          <w:lang w:val="id-ID"/>
        </w:rPr>
      </w:pPr>
      <w:r>
        <w:rPr>
          <w:lang w:val="id-ID"/>
        </w:rPr>
        <w:t xml:space="preserve">Pada pengujian kadar lemak produk didapat hasil 20,96%. Nilai tersebut belum memenuhi standar syarat mutu cokelat dan produk-produk cokelat (&gt;35%) </w:t>
      </w:r>
      <w:r w:rsidRPr="00E24841">
        <w:t>(SNI 7934:2014)</w:t>
      </w:r>
      <w:r>
        <w:rPr>
          <w:lang w:val="id-ID"/>
        </w:rPr>
        <w:t>. Penambahan lemak dapat meningkatkan cita rasa dan mutu pada produk, selain itu lemak memiliki peran penting untuk menambah kalori (Winarno, 1991). Menurut Latif (2013) lemak yang digunakan pada produk merupakan lemak yang aman dikonsumsi karena terdiri dari 33% asam oleat, 25% asam palmitat, dan 33% asam stearat.</w:t>
      </w:r>
    </w:p>
    <w:p w:rsidR="00B71CEC" w:rsidRDefault="00B71CEC" w:rsidP="00B71CEC">
      <w:r>
        <w:rPr>
          <w:lang w:val="id-ID"/>
        </w:rPr>
        <w:t xml:space="preserve">Kadar protein pada produk cokelat jenis </w:t>
      </w:r>
      <w:r>
        <w:rPr>
          <w:i/>
          <w:lang w:val="id-ID"/>
        </w:rPr>
        <w:t xml:space="preserve">couverture </w:t>
      </w:r>
      <w:r>
        <w:rPr>
          <w:lang w:val="id-ID"/>
        </w:rPr>
        <w:t>dengan konsentrasi ekstrak rempah serai 0,3% didapat 3,40%. Pada dasarnya b</w:t>
      </w:r>
      <w:r>
        <w:t>iji kakao kaya akan protein antara 10</w:t>
      </w:r>
      <w:r>
        <w:rPr>
          <w:lang w:val="id-ID"/>
        </w:rPr>
        <w:t>-</w:t>
      </w:r>
      <w:r>
        <w:t>15%</w:t>
      </w:r>
      <w:r>
        <w:rPr>
          <w:lang w:val="id-ID"/>
        </w:rPr>
        <w:t xml:space="preserve"> namun p</w:t>
      </w:r>
      <w:r>
        <w:t xml:space="preserve">ada saat fermentasi </w:t>
      </w:r>
      <w:r>
        <w:rPr>
          <w:lang w:val="id-ID"/>
        </w:rPr>
        <w:t xml:space="preserve">dan </w:t>
      </w:r>
      <w:r>
        <w:t xml:space="preserve">pemeraman buah protein (Afoakwa </w:t>
      </w:r>
      <w:r w:rsidRPr="002B6105">
        <w:rPr>
          <w:i/>
        </w:rPr>
        <w:t>et al</w:t>
      </w:r>
      <w:r>
        <w:rPr>
          <w:lang w:val="id-ID"/>
        </w:rPr>
        <w:t>.</w:t>
      </w:r>
      <w:r>
        <w:t>, 2011).Kadar protein di dalam suatu produk pangan menentukan mutu produk itu sendiri.Protein dapat mengalami kerusakan oleh pengaruh panas, reaksi kimia dan asam atau basa, goncangan dan sebab lainnya (Winarno, 1980).</w:t>
      </w:r>
    </w:p>
    <w:p w:rsidR="00D24735" w:rsidRPr="001805CE" w:rsidRDefault="00B71CEC" w:rsidP="00D24735">
      <w:r>
        <w:rPr>
          <w:lang w:val="id-ID"/>
        </w:rPr>
        <w:t>Kadar</w:t>
      </w:r>
      <w:r>
        <w:t xml:space="preserve"> karbohidrat </w:t>
      </w:r>
      <w:r>
        <w:rPr>
          <w:lang w:val="id-ID"/>
        </w:rPr>
        <w:t xml:space="preserve">pada produk cokelat jenis </w:t>
      </w:r>
      <w:r>
        <w:rPr>
          <w:i/>
          <w:lang w:val="id-ID"/>
        </w:rPr>
        <w:t xml:space="preserve">couverture </w:t>
      </w:r>
      <w:r>
        <w:rPr>
          <w:lang w:val="id-ID"/>
        </w:rPr>
        <w:t xml:space="preserve">dengan konsentrasi ekstrak rempah serai 0,3% </w:t>
      </w:r>
      <w:r w:rsidRPr="00D87175">
        <w:rPr>
          <w:lang w:val="id-ID"/>
        </w:rPr>
        <w:t xml:space="preserve">ditentukan dengan </w:t>
      </w:r>
      <w:r w:rsidRPr="00D87175">
        <w:rPr>
          <w:lang w:val="id-ID"/>
        </w:rPr>
        <w:lastRenderedPageBreak/>
        <w:t xml:space="preserve">metode </w:t>
      </w:r>
      <w:r w:rsidRPr="00D87175">
        <w:rPr>
          <w:i/>
          <w:lang w:val="id-ID"/>
        </w:rPr>
        <w:t xml:space="preserve">by difference </w:t>
      </w:r>
      <w:r w:rsidRPr="00D87175">
        <w:rPr>
          <w:lang w:val="id-ID"/>
        </w:rPr>
        <w:t>yaitu dengan perhitungan melibatkan kadar air, kadar abu, kadar protein dan kadar lemak.</w:t>
      </w:r>
      <w:r w:rsidRPr="007526F1">
        <w:t xml:space="preserve">Hasil yang </w:t>
      </w:r>
      <w:r>
        <w:t xml:space="preserve">didapat pada produk cokelat jenis </w:t>
      </w:r>
      <w:r>
        <w:rPr>
          <w:i/>
        </w:rPr>
        <w:t xml:space="preserve">couverture </w:t>
      </w:r>
      <w:r>
        <w:t>dengan konsentrasi ekstrak rempah serai 0,3% yaitu</w:t>
      </w:r>
      <w:r w:rsidRPr="007526F1">
        <w:t xml:space="preserve"> sebesar </w:t>
      </w:r>
      <w:r>
        <w:t>73,19</w:t>
      </w:r>
      <w:r w:rsidRPr="007526F1">
        <w:t>%.</w:t>
      </w:r>
      <w:r w:rsidR="00D24735" w:rsidRPr="00D24735">
        <w:t xml:space="preserve"> </w:t>
      </w:r>
      <w:r w:rsidR="00D24735" w:rsidRPr="001805CE">
        <w:t>Nilai total kalori yang didapat pada produk cokelat jenis couverture dengan konsentrasi ekstrak rempah serai 0,3% adalah sebesar 495 kkal/100 gram cokelat. Nilai tersebutditentukan dengan cara perhitungan berdasarkan kadar karbohidrat, protein dan lemak. Setiap gram karbohidrat dan protein menyumbangkan energi sebesar 4 kkal, sedangkan setiap gram lemak menyumbangkan energi sebesar 9 kkal.</w:t>
      </w:r>
    </w:p>
    <w:p w:rsidR="00D24735" w:rsidRPr="004E50E8" w:rsidRDefault="00D24735" w:rsidP="004E50E8">
      <w:pPr>
        <w:spacing w:before="120"/>
        <w:ind w:left="567" w:firstLine="0"/>
        <w:rPr>
          <w:b/>
        </w:rPr>
      </w:pPr>
      <w:r w:rsidRPr="004E50E8">
        <w:rPr>
          <w:b/>
        </w:rPr>
        <w:t>KESIMPULAN DAN SARAN</w:t>
      </w:r>
    </w:p>
    <w:p w:rsidR="00D24735" w:rsidRPr="004E50E8" w:rsidRDefault="00D24735" w:rsidP="004E50E8">
      <w:pPr>
        <w:spacing w:after="0"/>
        <w:ind w:firstLine="0"/>
        <w:rPr>
          <w:b/>
        </w:rPr>
      </w:pPr>
      <w:bookmarkStart w:id="38" w:name="_Toc4301879"/>
      <w:bookmarkStart w:id="39" w:name="_Toc4577559"/>
      <w:r w:rsidRPr="004E50E8">
        <w:rPr>
          <w:b/>
        </w:rPr>
        <w:t>Kesimpulan</w:t>
      </w:r>
      <w:bookmarkEnd w:id="38"/>
      <w:bookmarkEnd w:id="39"/>
    </w:p>
    <w:p w:rsidR="00D24735" w:rsidRDefault="00D24735" w:rsidP="00D24735">
      <w:pPr>
        <w:rPr>
          <w:lang w:val="id-ID"/>
        </w:rPr>
      </w:pPr>
      <w:r>
        <w:rPr>
          <w:lang w:val="id-ID"/>
        </w:rPr>
        <w:t xml:space="preserve">Produk jenis cokelat </w:t>
      </w:r>
      <w:r>
        <w:rPr>
          <w:i/>
          <w:lang w:val="id-ID"/>
        </w:rPr>
        <w:t xml:space="preserve">couverture </w:t>
      </w:r>
      <w:r>
        <w:rPr>
          <w:lang w:val="id-ID"/>
        </w:rPr>
        <w:t xml:space="preserve">berdasarkan pengujian antioksidan menunjukan %inhibisi yang tinggi dibandingkan produk dengan jenis cokelat </w:t>
      </w:r>
      <w:r>
        <w:rPr>
          <w:i/>
          <w:lang w:val="id-ID"/>
        </w:rPr>
        <w:t>compound.</w:t>
      </w:r>
      <w:r>
        <w:rPr>
          <w:lang w:val="id-ID"/>
        </w:rPr>
        <w:t xml:space="preserve"> Pada faktor perbedaan penambahan konsentrasi ekstrak rempah serai berdasarkan pengujian aktifitas antioksidan berdasarkan %inhibisinya menunjukan bahwa semakin tinggi penambahan ekstrak rempah maka semakin meningkat pula aktifitas antioksidan pada produk baik pada cokelat jenis </w:t>
      </w:r>
      <w:r>
        <w:rPr>
          <w:i/>
          <w:lang w:val="id-ID"/>
        </w:rPr>
        <w:t xml:space="preserve">couverture </w:t>
      </w:r>
      <w:r>
        <w:rPr>
          <w:lang w:val="id-ID"/>
        </w:rPr>
        <w:t xml:space="preserve">maupun </w:t>
      </w:r>
      <w:r>
        <w:rPr>
          <w:i/>
          <w:lang w:val="id-ID"/>
        </w:rPr>
        <w:t>compound</w:t>
      </w:r>
      <w:r>
        <w:rPr>
          <w:lang w:val="id-ID"/>
        </w:rPr>
        <w:t>. Interaksi antara perbedaan penggunaan jenis cokelat dan perbedaan penambahan konsentrasi ekstrak rempah serai berpengaruh nyata terhadap aktifitas antioksidan, namun tidak berpengaruh nyata terhadap hasil pengujian organoleptik.</w:t>
      </w:r>
    </w:p>
    <w:p w:rsidR="00D24735" w:rsidRPr="006070E1" w:rsidRDefault="00D24735" w:rsidP="00D24735">
      <w:pPr>
        <w:rPr>
          <w:lang w:val="id-ID"/>
        </w:rPr>
      </w:pPr>
      <w:r>
        <w:rPr>
          <w:lang w:val="id-ID"/>
        </w:rPr>
        <w:t xml:space="preserve">Berdasarkan hasil penelitian dengan pengujian aktifitas antioksidan dan  uji organoleptik dihasilkan produk jenis cokelat </w:t>
      </w:r>
      <w:r>
        <w:rPr>
          <w:i/>
          <w:lang w:val="id-ID"/>
        </w:rPr>
        <w:t>couverture</w:t>
      </w:r>
      <w:r>
        <w:rPr>
          <w:lang w:val="id-ID"/>
        </w:rPr>
        <w:t xml:space="preserve"> dengan penambahan ekstrak rempah 0,3% yang mengandung kadar air sebanyak 1,41%, kadar abu 1,04%, kadar lemak 20,96%, kadar protein 3,40%, karbohidrat </w:t>
      </w:r>
      <w:r>
        <w:rPr>
          <w:i/>
          <w:lang w:val="id-ID"/>
        </w:rPr>
        <w:t xml:space="preserve">by different </w:t>
      </w:r>
      <w:r>
        <w:rPr>
          <w:lang w:val="id-ID"/>
        </w:rPr>
        <w:t>73,19% dan total kalori 495 kkal per 100 gram.</w:t>
      </w:r>
    </w:p>
    <w:p w:rsidR="00D24735" w:rsidRPr="004E50E8" w:rsidRDefault="00D24735" w:rsidP="004E50E8">
      <w:pPr>
        <w:spacing w:after="0"/>
        <w:ind w:firstLine="0"/>
        <w:rPr>
          <w:b/>
        </w:rPr>
      </w:pPr>
      <w:bookmarkStart w:id="40" w:name="_Toc4301880"/>
      <w:bookmarkStart w:id="41" w:name="_Toc4577560"/>
      <w:r w:rsidRPr="004E50E8">
        <w:rPr>
          <w:b/>
        </w:rPr>
        <w:t>Saran</w:t>
      </w:r>
      <w:bookmarkEnd w:id="40"/>
      <w:bookmarkEnd w:id="41"/>
    </w:p>
    <w:p w:rsidR="00D24735" w:rsidRPr="0010123E" w:rsidRDefault="00D24735" w:rsidP="004E50E8">
      <w:pPr>
        <w:spacing w:after="0"/>
        <w:rPr>
          <w:lang w:val="id-ID"/>
        </w:rPr>
      </w:pPr>
      <w:r>
        <w:rPr>
          <w:lang w:val="id-ID"/>
        </w:rPr>
        <w:t xml:space="preserve">Perlu dilakukan perlakuan pendahuluan pada tahap ekstraksi rempah sehingga dapat meminimalisir aroma, rasa </w:t>
      </w:r>
      <w:r>
        <w:rPr>
          <w:lang w:val="id-ID"/>
        </w:rPr>
        <w:lastRenderedPageBreak/>
        <w:t xml:space="preserve">dan </w:t>
      </w:r>
      <w:r w:rsidRPr="00B6771A">
        <w:rPr>
          <w:i/>
          <w:lang w:val="id-ID"/>
        </w:rPr>
        <w:t>after taste</w:t>
      </w:r>
      <w:r>
        <w:rPr>
          <w:lang w:val="id-ID"/>
        </w:rPr>
        <w:t xml:space="preserve"> pada produk tanpa mengurangi kandungan senyawa antioksidan.</w:t>
      </w:r>
    </w:p>
    <w:p w:rsidR="00B71CEC" w:rsidRDefault="00D24735" w:rsidP="00904D1C">
      <w:pPr>
        <w:spacing w:before="120"/>
        <w:ind w:firstLine="0"/>
        <w:jc w:val="center"/>
        <w:rPr>
          <w:b/>
          <w:lang w:val="id-ID"/>
        </w:rPr>
      </w:pPr>
      <w:r w:rsidRPr="00904D1C">
        <w:rPr>
          <w:b/>
          <w:lang w:val="id-ID"/>
        </w:rPr>
        <w:t>DAFTAR PUSTAKA</w:t>
      </w:r>
    </w:p>
    <w:p w:rsidR="00027145" w:rsidRDefault="00027145" w:rsidP="00195598">
      <w:pPr>
        <w:spacing w:after="120"/>
        <w:ind w:left="567" w:hanging="567"/>
      </w:pPr>
      <w:r w:rsidRPr="002C0E9D">
        <w:t xml:space="preserve">Afoakwa, E.O., Paterson, A. and Fowler, M. 2007. Factors influencing rheological and textural qualities in chocolate – a review. </w:t>
      </w:r>
      <w:r w:rsidRPr="00F12CF2">
        <w:rPr>
          <w:i/>
        </w:rPr>
        <w:t>Trends in Food Science &amp; Technology</w:t>
      </w:r>
      <w:r w:rsidRPr="002C0E9D">
        <w:t xml:space="preserve">. 18; 290-298. </w:t>
      </w:r>
    </w:p>
    <w:p w:rsidR="00027145" w:rsidRDefault="00027145" w:rsidP="00195598">
      <w:pPr>
        <w:spacing w:after="120"/>
        <w:ind w:left="567" w:hanging="567"/>
      </w:pPr>
      <w:r w:rsidRPr="002C0E9D">
        <w:t xml:space="preserve">Agustiana, S. 2016. </w:t>
      </w:r>
      <w:r>
        <w:t>P</w:t>
      </w:r>
      <w:r w:rsidRPr="002C0E9D">
        <w:t>enganekaragaman produk cokelat dengan pemanfaatan rempah jahe (</w:t>
      </w:r>
      <w:r w:rsidRPr="00F12CF2">
        <w:rPr>
          <w:i/>
        </w:rPr>
        <w:t>Zingiber officiale</w:t>
      </w:r>
      <w:r w:rsidRPr="002C0E9D">
        <w:t>), kayu manis (</w:t>
      </w:r>
      <w:r w:rsidRPr="00F12CF2">
        <w:rPr>
          <w:i/>
        </w:rPr>
        <w:t>Cinnamomum burmani</w:t>
      </w:r>
      <w:r w:rsidRPr="002C0E9D">
        <w:t>) dan cabai merah (</w:t>
      </w:r>
      <w:r w:rsidRPr="00F12CF2">
        <w:rPr>
          <w:i/>
        </w:rPr>
        <w:t>Capsicum annum L</w:t>
      </w:r>
      <w:r w:rsidRPr="002C0E9D">
        <w:t>) [Skripsi]. Fakultas Ilmu Pangan Halal, Universitas Djuanda, Bogor. Bogor.</w:t>
      </w:r>
    </w:p>
    <w:p w:rsidR="00027145" w:rsidRDefault="00027145" w:rsidP="00195598">
      <w:pPr>
        <w:spacing w:after="120"/>
        <w:ind w:left="567" w:hanging="567"/>
        <w:rPr>
          <w:lang w:val="id-ID"/>
        </w:rPr>
      </w:pPr>
      <w:r>
        <w:rPr>
          <w:lang w:val="id-ID"/>
        </w:rPr>
        <w:t xml:space="preserve">Albak, F. And Tekin, A.R. 2014. Development of functional chocolate with spices and lemon peel powder by using response surface methode. </w:t>
      </w:r>
      <w:r>
        <w:rPr>
          <w:i/>
          <w:lang w:val="id-ID"/>
        </w:rPr>
        <w:t xml:space="preserve">Academic Food Journal. </w:t>
      </w:r>
      <w:r>
        <w:rPr>
          <w:lang w:val="id-ID"/>
        </w:rPr>
        <w:t>12 (2): 19-25.</w:t>
      </w:r>
    </w:p>
    <w:p w:rsidR="00027145" w:rsidRDefault="00027145" w:rsidP="00195598">
      <w:pPr>
        <w:spacing w:after="120"/>
        <w:ind w:left="567" w:hanging="567"/>
      </w:pPr>
      <w:r w:rsidRPr="002C0E9D">
        <w:t xml:space="preserve">Alspach, G. 2007. </w:t>
      </w:r>
      <w:r w:rsidRPr="00F12CF2">
        <w:rPr>
          <w:i/>
        </w:rPr>
        <w:t>The truth is often bittersweet : Chocolste does a heart good</w:t>
      </w:r>
      <w:r w:rsidRPr="002C0E9D">
        <w:t>.</w:t>
      </w:r>
      <w:r>
        <w:t xml:space="preserve"> </w:t>
      </w:r>
      <w:r w:rsidRPr="002C0E9D">
        <w:t>Critical Care Nurse. 27 (1): 11 – 15.</w:t>
      </w:r>
    </w:p>
    <w:p w:rsidR="00027145" w:rsidRDefault="00027145" w:rsidP="00195598">
      <w:pPr>
        <w:spacing w:after="120"/>
        <w:ind w:left="567" w:hanging="567"/>
      </w:pPr>
      <w:r w:rsidRPr="002C0E9D">
        <w:t xml:space="preserve">American Dietetic Association. 2000. </w:t>
      </w:r>
      <w:r w:rsidRPr="00F6386D">
        <w:rPr>
          <w:i/>
        </w:rPr>
        <w:t>Chocolate: facts and fiction. Nutrition fact sheet</w:t>
      </w:r>
      <w:r w:rsidRPr="002C0E9D">
        <w:t>. Chicago, Ill: American Dietetic Association Foundation.</w:t>
      </w:r>
    </w:p>
    <w:p w:rsidR="00027145" w:rsidRDefault="00027145" w:rsidP="00195598">
      <w:pPr>
        <w:spacing w:after="120"/>
        <w:ind w:left="567" w:hanging="567"/>
      </w:pPr>
      <w:r w:rsidRPr="002C0E9D">
        <w:t xml:space="preserve">Andayani, R., Maimunah, &amp; Lisawati, Y., 2008. </w:t>
      </w:r>
      <w:r>
        <w:t>P</w:t>
      </w:r>
      <w:r w:rsidRPr="002C0E9D">
        <w:t>enentuan aktivitas antioksidan, kadar fenolat dan likopen pada buah tomat (</w:t>
      </w:r>
      <w:r w:rsidRPr="00F12CF2">
        <w:rPr>
          <w:i/>
        </w:rPr>
        <w:t>Solanum lycopersicum L</w:t>
      </w:r>
      <w:r w:rsidRPr="002C0E9D">
        <w:t xml:space="preserve">.). </w:t>
      </w:r>
      <w:r w:rsidRPr="00F6386D">
        <w:rPr>
          <w:i/>
        </w:rPr>
        <w:t>Jurnal Sains dan Teknologi Farmasi</w:t>
      </w:r>
      <w:r w:rsidRPr="002C0E9D">
        <w:t>. 13, 31-37.</w:t>
      </w:r>
    </w:p>
    <w:p w:rsidR="00027145" w:rsidRDefault="00027145" w:rsidP="00195598">
      <w:pPr>
        <w:ind w:left="567" w:hanging="567"/>
        <w:rPr>
          <w:lang w:val="id-ID"/>
        </w:rPr>
      </w:pPr>
      <w:r w:rsidRPr="002C0E9D">
        <w:t>Ariyani, F. Laurentia, E.F.,</w:t>
      </w:r>
      <w:r>
        <w:t xml:space="preserve"> </w:t>
      </w:r>
      <w:r w:rsidRPr="002C0E9D">
        <w:t>and Felycia,</w:t>
      </w:r>
      <w:r>
        <w:t xml:space="preserve"> </w:t>
      </w:r>
      <w:r w:rsidRPr="002C0E9D">
        <w:t>E.S. 2008.</w:t>
      </w:r>
      <w:r>
        <w:t xml:space="preserve"> </w:t>
      </w:r>
      <w:r w:rsidRPr="002C0E9D">
        <w:t>Ekstraksi minyak atsiri dari tanaman sereh dengan menggunakan pelarut metanol, aseton, dan</w:t>
      </w:r>
      <w:r>
        <w:t xml:space="preserve"> n-heksana. </w:t>
      </w:r>
      <w:r w:rsidRPr="00F6386D">
        <w:rPr>
          <w:i/>
        </w:rPr>
        <w:t>Jurnal Widya Teknik</w:t>
      </w:r>
      <w:r w:rsidRPr="002C0E9D">
        <w:t>. 7(2): 124-133.</w:t>
      </w:r>
    </w:p>
    <w:p w:rsidR="00027145" w:rsidRDefault="00027145" w:rsidP="00195598">
      <w:pPr>
        <w:spacing w:after="120"/>
        <w:ind w:left="567" w:hanging="567"/>
      </w:pPr>
      <w:r w:rsidRPr="002C0E9D">
        <w:t xml:space="preserve">Borchers, A.T., Keen, C.L., Hannum, S.M., and Gershwin, M.E. 2000. Cocoa and chocolate: composition, bioavailability, and health implications. </w:t>
      </w:r>
      <w:r w:rsidRPr="00F6386D">
        <w:rPr>
          <w:i/>
        </w:rPr>
        <w:t>Journal of Medicinal Foods</w:t>
      </w:r>
      <w:r w:rsidRPr="002C0E9D">
        <w:t>. 3:77-103.</w:t>
      </w:r>
    </w:p>
    <w:p w:rsidR="00195598" w:rsidRDefault="00195598" w:rsidP="00195598">
      <w:pPr>
        <w:spacing w:after="120"/>
        <w:ind w:left="567" w:hanging="567"/>
      </w:pPr>
      <w:r w:rsidRPr="002C0E9D">
        <w:t>Carlson, L.H.C.,</w:t>
      </w:r>
      <w:r>
        <w:t xml:space="preserve"> </w:t>
      </w:r>
      <w:r w:rsidRPr="002C0E9D">
        <w:t xml:space="preserve">Machado, C.B.S., Pereira, L.K. and Bolzan, A. 2001. Extraction of </w:t>
      </w:r>
      <w:r w:rsidRPr="002C0E9D">
        <w:lastRenderedPageBreak/>
        <w:t xml:space="preserve">lemongrass essential oil with dense carbon dioxide. </w:t>
      </w:r>
      <w:r w:rsidRPr="00F6386D">
        <w:rPr>
          <w:i/>
        </w:rPr>
        <w:t>Journal of Supercritical Fluids</w:t>
      </w:r>
      <w:r w:rsidRPr="002C0E9D">
        <w:t>. 21: 33–39.</w:t>
      </w:r>
    </w:p>
    <w:p w:rsidR="00195598" w:rsidRDefault="00195598" w:rsidP="00195598">
      <w:pPr>
        <w:spacing w:after="120"/>
        <w:ind w:left="567" w:hanging="567"/>
      </w:pPr>
      <w:r w:rsidRPr="002C0E9D">
        <w:t>Decke</w:t>
      </w:r>
      <w:r>
        <w:t>r, E. 1998</w:t>
      </w:r>
      <w:r w:rsidRPr="002C0E9D">
        <w:t xml:space="preserve">. Strategies for manipulating the prooxidative/antioxidative balance of foods to maximize oxidative stability. </w:t>
      </w:r>
      <w:r w:rsidRPr="00F6386D">
        <w:rPr>
          <w:i/>
        </w:rPr>
        <w:t>Trends Food Science and Technology</w:t>
      </w:r>
      <w:r w:rsidRPr="002C0E9D">
        <w:t>. 9:241-248.</w:t>
      </w:r>
    </w:p>
    <w:p w:rsidR="00195598" w:rsidRDefault="00195598" w:rsidP="00195598">
      <w:pPr>
        <w:spacing w:after="120"/>
        <w:ind w:left="567" w:hanging="567"/>
      </w:pPr>
      <w:r w:rsidRPr="002C0E9D">
        <w:t>Fessenden</w:t>
      </w:r>
      <w:r>
        <w:t>, R.J. and Fessenden, J.S. 1999.</w:t>
      </w:r>
      <w:r w:rsidRPr="002C0E9D">
        <w:t xml:space="preserve"> Kimia Organik, Jilid 1, Edisi ketiga</w:t>
      </w:r>
      <w:r>
        <w:t>.</w:t>
      </w:r>
      <w:r w:rsidRPr="002C0E9D">
        <w:t xml:space="preserve"> </w:t>
      </w:r>
      <w:r w:rsidRPr="00F6386D">
        <w:rPr>
          <w:i/>
        </w:rPr>
        <w:t>Penerbit Erlangga</w:t>
      </w:r>
      <w:r w:rsidRPr="002C0E9D">
        <w:t>, Jakarta.</w:t>
      </w:r>
    </w:p>
    <w:p w:rsidR="00195598" w:rsidRDefault="00195598" w:rsidP="00195598">
      <w:pPr>
        <w:spacing w:after="120"/>
        <w:ind w:left="567" w:hanging="567"/>
      </w:pPr>
      <w:r>
        <w:t>Guenth</w:t>
      </w:r>
      <w:r w:rsidRPr="002C0E9D">
        <w:t>er, E. 2006.</w:t>
      </w:r>
      <w:r>
        <w:t xml:space="preserve"> </w:t>
      </w:r>
      <w:r w:rsidRPr="002C0E9D">
        <w:t>Minyak Atsiri I.</w:t>
      </w:r>
      <w:r>
        <w:t xml:space="preserve"> </w:t>
      </w:r>
      <w:r w:rsidRPr="00F6386D">
        <w:rPr>
          <w:i/>
        </w:rPr>
        <w:t>Universitas Indonesia Press</w:t>
      </w:r>
      <w:r>
        <w:t>. Jakar</w:t>
      </w:r>
      <w:r w:rsidRPr="002C0E9D">
        <w:t>ta.</w:t>
      </w:r>
    </w:p>
    <w:p w:rsidR="00195598" w:rsidRDefault="00195598" w:rsidP="00195598">
      <w:pPr>
        <w:spacing w:after="120"/>
        <w:ind w:left="567" w:hanging="567"/>
      </w:pPr>
      <w:r>
        <w:t>Halliwell, B. 2003</w:t>
      </w:r>
      <w:r w:rsidRPr="002C0E9D">
        <w:t xml:space="preserve">. </w:t>
      </w:r>
      <w:r w:rsidRPr="00F6386D">
        <w:rPr>
          <w:i/>
        </w:rPr>
        <w:t>Plasma antioxidants (communication arising): Health benefits of eating chocolate?</w:t>
      </w:r>
      <w:r>
        <w:rPr>
          <w:i/>
        </w:rPr>
        <w:t>.</w:t>
      </w:r>
      <w:r w:rsidRPr="002C0E9D">
        <w:t xml:space="preserve"> </w:t>
      </w:r>
      <w:r>
        <w:t xml:space="preserve">J. </w:t>
      </w:r>
      <w:r w:rsidRPr="002C0E9D">
        <w:t>Nature. 426, 787-787.</w:t>
      </w:r>
    </w:p>
    <w:p w:rsidR="00195598" w:rsidRDefault="00195598" w:rsidP="00195598">
      <w:pPr>
        <w:spacing w:after="120"/>
        <w:ind w:left="567" w:hanging="567"/>
      </w:pPr>
      <w:r>
        <w:t>Hernani dan Christina, W. 2010. Kandungan bahan aktif jahe dan pemanfaatannya dalam bidang kesehatan. Balai Besar Pascapanen.</w:t>
      </w:r>
      <w:r w:rsidRPr="002C0E9D">
        <w:t xml:space="preserve"> </w:t>
      </w:r>
      <w:r>
        <w:t>Bogor.</w:t>
      </w:r>
    </w:p>
    <w:p w:rsidR="00195598" w:rsidRDefault="00195598" w:rsidP="00195598">
      <w:pPr>
        <w:spacing w:after="120"/>
        <w:ind w:left="567" w:hanging="567"/>
      </w:pPr>
      <w:r w:rsidRPr="002C0E9D">
        <w:t xml:space="preserve">Ibrić, A. and Ćavar, S. 2014. Phenolic compounds and antioxidant activity of cocoa and chocolate products. </w:t>
      </w:r>
      <w:r w:rsidRPr="00F6386D">
        <w:rPr>
          <w:i/>
        </w:rPr>
        <w:t>Bulletin of the Chemists and Technologists of Bosnia and Herzegovina</w:t>
      </w:r>
      <w:r w:rsidRPr="002C0E9D">
        <w:t>. University of Sarajevo. Faculty of Science, Department of Chemistry.42,37-40.</w:t>
      </w:r>
    </w:p>
    <w:p w:rsidR="00195598" w:rsidRDefault="00195598" w:rsidP="00195598">
      <w:pPr>
        <w:spacing w:after="120"/>
        <w:ind w:left="567" w:hanging="567"/>
      </w:pPr>
      <w:r w:rsidRPr="002C0E9D">
        <w:t>Ieggli, C., Bohrer, D., N</w:t>
      </w:r>
      <w:r>
        <w:t>ascimento, P. and Carvalho, L. 2011</w:t>
      </w:r>
      <w:r w:rsidRPr="002C0E9D">
        <w:t xml:space="preserve">. Determination of sodium, potassium, calcium, magnesium, zinc and iron in emulsified chocolate samples by flame atomic absorption spectrometry. </w:t>
      </w:r>
      <w:r w:rsidRPr="00F6386D">
        <w:rPr>
          <w:i/>
        </w:rPr>
        <w:t>J Food Chemistry</w:t>
      </w:r>
      <w:r w:rsidRPr="002C0E9D">
        <w:t>. 124:1189-1193.</w:t>
      </w:r>
    </w:p>
    <w:p w:rsidR="00195598" w:rsidRDefault="00195598" w:rsidP="00195598">
      <w:pPr>
        <w:spacing w:after="120"/>
        <w:ind w:left="567" w:hanging="567"/>
      </w:pPr>
      <w:r w:rsidRPr="002C0E9D">
        <w:t xml:space="preserve">Kelishadi,  R.M.D.  2005.  Cacao  to  Cocoa  to  Chocolate:  Healthy  Food.  </w:t>
      </w:r>
      <w:r w:rsidRPr="00F6386D">
        <w:rPr>
          <w:i/>
        </w:rPr>
        <w:t>Arya Journal</w:t>
      </w:r>
      <w:r w:rsidRPr="002C0E9D">
        <w:t>. 1(1) : 28 – 34. 78 – 481.</w:t>
      </w:r>
    </w:p>
    <w:p w:rsidR="00195598" w:rsidRDefault="00195598" w:rsidP="00195598">
      <w:pPr>
        <w:spacing w:after="120"/>
        <w:ind w:left="567" w:hanging="567"/>
      </w:pPr>
      <w:r w:rsidRPr="002C0E9D">
        <w:t xml:space="preserve">Latif, R. 2013. Chocolate/cocoa and human health: a review. </w:t>
      </w:r>
      <w:r w:rsidRPr="00F6386D">
        <w:rPr>
          <w:i/>
        </w:rPr>
        <w:t>A review journal in Netherland The Journal of Medicine</w:t>
      </w:r>
      <w:r w:rsidRPr="002C0E9D">
        <w:t>. 71(2).</w:t>
      </w:r>
    </w:p>
    <w:p w:rsidR="00195598" w:rsidRDefault="00195598" w:rsidP="00195598">
      <w:pPr>
        <w:spacing w:after="120"/>
        <w:ind w:left="567" w:hanging="567"/>
      </w:pPr>
      <w:r w:rsidRPr="002C0E9D">
        <w:t>Lucena, A.P.S., Nascimento, R.J.B., Ma</w:t>
      </w:r>
      <w:r>
        <w:t>ciel, J.A.C. and Tavares, J.X. 2010</w:t>
      </w:r>
      <w:r w:rsidRPr="002C0E9D">
        <w:t>.</w:t>
      </w:r>
      <w:r>
        <w:t xml:space="preserve"> </w:t>
      </w:r>
      <w:r w:rsidRPr="002C0E9D">
        <w:t>Antioxidant  activityand  phenolic  content  of  selected  Brazilian  wines.</w:t>
      </w:r>
      <w:r>
        <w:t xml:space="preserve"> </w:t>
      </w:r>
      <w:r w:rsidRPr="00F6386D">
        <w:rPr>
          <w:i/>
        </w:rPr>
        <w:lastRenderedPageBreak/>
        <w:t>Journal of Food Composition and Analysis</w:t>
      </w:r>
      <w:r w:rsidRPr="002C0E9D">
        <w:t>. 23, 30-36.</w:t>
      </w:r>
    </w:p>
    <w:p w:rsidR="00195598" w:rsidRDefault="00195598" w:rsidP="00195598">
      <w:pPr>
        <w:spacing w:after="120"/>
        <w:ind w:left="567" w:hanging="567"/>
      </w:pPr>
      <w:r w:rsidRPr="002C0E9D">
        <w:t xml:space="preserve">Latif, R. 2013. Chocolate/cocoa and human health: a review. </w:t>
      </w:r>
      <w:r w:rsidRPr="00F6386D">
        <w:rPr>
          <w:i/>
        </w:rPr>
        <w:t>A review journal in Netherland The Journal of Medicine</w:t>
      </w:r>
      <w:r w:rsidRPr="002C0E9D">
        <w:t>. 71(2).</w:t>
      </w:r>
    </w:p>
    <w:p w:rsidR="00195598" w:rsidRDefault="00195598" w:rsidP="00195598">
      <w:pPr>
        <w:spacing w:after="120"/>
        <w:ind w:left="567" w:hanging="567"/>
      </w:pPr>
      <w:r w:rsidRPr="002C0E9D">
        <w:t>Lucena, A.P.S., Nascimento, R.J.B., Ma</w:t>
      </w:r>
      <w:r>
        <w:t>ciel, J.A.C. and Tavares, J.X. 2010</w:t>
      </w:r>
      <w:r w:rsidRPr="002C0E9D">
        <w:t>.</w:t>
      </w:r>
      <w:r>
        <w:t xml:space="preserve"> </w:t>
      </w:r>
      <w:r w:rsidRPr="002C0E9D">
        <w:t>Antioxidant  activityand  phenolic  content  of  selected  Brazilian  wines.</w:t>
      </w:r>
      <w:r>
        <w:t xml:space="preserve"> </w:t>
      </w:r>
      <w:r w:rsidRPr="00F6386D">
        <w:rPr>
          <w:i/>
        </w:rPr>
        <w:t>Journal of Food Composition and Analysis</w:t>
      </w:r>
      <w:r w:rsidRPr="002C0E9D">
        <w:t>. 23, 30-36.</w:t>
      </w:r>
    </w:p>
    <w:p w:rsidR="00195598" w:rsidRDefault="00195598" w:rsidP="00195598">
      <w:pPr>
        <w:spacing w:after="120"/>
        <w:ind w:left="567" w:hanging="567"/>
      </w:pPr>
      <w:r w:rsidRPr="002C0E9D">
        <w:t xml:space="preserve">Medeiros, N.S., Marder, R.K., Wohlenberg, M.F., Funchal, C. and Dani, C. 2015. Total phenolic content and antioxidant activity of different types of chocolate, milk, semisweet, dark, and soy, in cerebral cortex, hippocampus, and cerebellum of wistar rats. </w:t>
      </w:r>
      <w:r w:rsidRPr="00F6386D">
        <w:rPr>
          <w:i/>
        </w:rPr>
        <w:t>Biochemistry Research International</w:t>
      </w:r>
      <w:r w:rsidRPr="002C0E9D">
        <w:t>. Department of Biochemistry, Research Center, Brazil. 26 October 2015. 9 pages.</w:t>
      </w:r>
    </w:p>
    <w:p w:rsidR="00195598" w:rsidRDefault="00195598" w:rsidP="00195598">
      <w:pPr>
        <w:spacing w:after="120"/>
        <w:ind w:left="567" w:hanging="567"/>
      </w:pPr>
      <w:r w:rsidRPr="002C0E9D">
        <w:t>Mirghani, M.E.S., Liyana, Y. and Parveen, J. 2012. Bioactivity analysis of lemongrass (</w:t>
      </w:r>
      <w:r w:rsidRPr="003A1260">
        <w:rPr>
          <w:i/>
        </w:rPr>
        <w:t>Cymbopogan citratus</w:t>
      </w:r>
      <w:r w:rsidRPr="002C0E9D">
        <w:t xml:space="preserve">) essential oil. </w:t>
      </w:r>
      <w:r w:rsidRPr="00F6386D">
        <w:rPr>
          <w:i/>
        </w:rPr>
        <w:t>International Food Research Journal.</w:t>
      </w:r>
      <w:r w:rsidRPr="002C0E9D">
        <w:t xml:space="preserve"> 19(2): 569-575.</w:t>
      </w:r>
    </w:p>
    <w:p w:rsidR="00195598" w:rsidRDefault="00195598" w:rsidP="00195598">
      <w:pPr>
        <w:spacing w:after="120"/>
        <w:ind w:left="567" w:hanging="567"/>
      </w:pPr>
      <w:r w:rsidRPr="002C0E9D">
        <w:t xml:space="preserve">Muselik, J.,Alonso G.M., Martin-Lopez M.P., Ţemlicka </w:t>
      </w:r>
      <w:r>
        <w:t>M. and Rivas-Gonzalo J.C. 2007</w:t>
      </w:r>
      <w:r w:rsidRPr="002C0E9D">
        <w:t xml:space="preserve">. Measurement of antioxidant activity of wine catechins, procyanidins, anthocyanins and pyranoanthocyanins. </w:t>
      </w:r>
      <w:r w:rsidRPr="00F6386D">
        <w:rPr>
          <w:i/>
        </w:rPr>
        <w:t>International Journal of Molecular Sciences</w:t>
      </w:r>
      <w:r w:rsidRPr="002C0E9D">
        <w:t>. 8, 797-809.</w:t>
      </w:r>
    </w:p>
    <w:p w:rsidR="00195598" w:rsidRDefault="00195598" w:rsidP="00195598">
      <w:pPr>
        <w:spacing w:after="120"/>
        <w:ind w:left="567" w:hanging="567"/>
      </w:pPr>
      <w:r w:rsidRPr="002C0E9D">
        <w:t>Navarro, J.M., Flores, P., Garrido, C. and Martinez, V. 2006. Changes in the contents of</w:t>
      </w:r>
      <w:r>
        <w:t xml:space="preserve"> </w:t>
      </w:r>
      <w:r w:rsidRPr="002C0E9D">
        <w:t>antioxidant compounds in pepper fruits at different ripening stages, as affected bysalinity.</w:t>
      </w:r>
      <w:r>
        <w:t xml:space="preserve"> </w:t>
      </w:r>
      <w:r w:rsidRPr="00F6386D">
        <w:rPr>
          <w:i/>
        </w:rPr>
        <w:t>J Food Chem</w:t>
      </w:r>
      <w:r w:rsidRPr="002C0E9D">
        <w:t>. 96: 66-73.</w:t>
      </w:r>
    </w:p>
    <w:p w:rsidR="00195598" w:rsidRDefault="00195598" w:rsidP="00195598">
      <w:pPr>
        <w:spacing w:after="120"/>
        <w:ind w:left="567" w:hanging="567"/>
      </w:pPr>
      <w:r w:rsidRPr="002C0E9D">
        <w:t>Nuraeni, M.D.R. 2016. Kajian organoleptik dan fisiko kimia olahan coklat rasa jahe dengan tempering dan tanpa tempering. [Tugas Akhir]. Program Studi Teknologi Pangan. Fakultas Teknik. Universitas Pasundan. Bandung.</w:t>
      </w:r>
    </w:p>
    <w:p w:rsidR="00195598" w:rsidRDefault="00195598" w:rsidP="00195598">
      <w:pPr>
        <w:spacing w:after="120"/>
        <w:ind w:left="567" w:hanging="567"/>
      </w:pPr>
      <w:r>
        <w:lastRenderedPageBreak/>
        <w:t xml:space="preserve">Nuraeni. </w:t>
      </w:r>
      <w:r w:rsidRPr="002C0E9D">
        <w:t>1995.</w:t>
      </w:r>
      <w:r>
        <w:t xml:space="preserve"> </w:t>
      </w:r>
      <w:r w:rsidRPr="002C0E9D">
        <w:t>Coklat</w:t>
      </w:r>
      <w:r>
        <w:t xml:space="preserve"> pembudidayaan, </w:t>
      </w:r>
      <w:r w:rsidRPr="002C0E9D">
        <w:t>pengolahan,</w:t>
      </w:r>
      <w:r w:rsidRPr="002C0E9D">
        <w:tab/>
      </w:r>
      <w:r>
        <w:t xml:space="preserve"> </w:t>
      </w:r>
      <w:r w:rsidRPr="002C0E9D">
        <w:t>dan</w:t>
      </w:r>
      <w:r>
        <w:t xml:space="preserve"> p</w:t>
      </w:r>
      <w:r w:rsidRPr="002C0E9D">
        <w:t>emasaran.</w:t>
      </w:r>
      <w:r>
        <w:t xml:space="preserve"> </w:t>
      </w:r>
      <w:r w:rsidRPr="00F6386D">
        <w:rPr>
          <w:i/>
        </w:rPr>
        <w:t>Penebar Swadaya</w:t>
      </w:r>
      <w:r>
        <w:rPr>
          <w:i/>
        </w:rPr>
        <w:t>.</w:t>
      </w:r>
      <w:r w:rsidRPr="002C0E9D">
        <w:t xml:space="preserve"> Jakarta.</w:t>
      </w:r>
    </w:p>
    <w:p w:rsidR="00195598" w:rsidRDefault="00195598" w:rsidP="00195598">
      <w:pPr>
        <w:spacing w:after="120"/>
        <w:ind w:left="567" w:hanging="567"/>
      </w:pPr>
      <w:r w:rsidRPr="002C0E9D">
        <w:t>Ojo,</w:t>
      </w:r>
      <w:r w:rsidRPr="002C0E9D">
        <w:tab/>
        <w:t>O.O., Kabutu, F</w:t>
      </w:r>
      <w:r>
        <w:t>.R., Bello, M., and Babayo, U. 2006</w:t>
      </w:r>
      <w:r w:rsidRPr="002C0E9D">
        <w:t>. Inhibition of paracetamol induced oxidative stress in rats by extracts of lemongrass (</w:t>
      </w:r>
      <w:r w:rsidRPr="003A1260">
        <w:rPr>
          <w:i/>
        </w:rPr>
        <w:t>Cymbopogon citratus</w:t>
      </w:r>
      <w:r w:rsidRPr="002C0E9D">
        <w:t>) and green tea (</w:t>
      </w:r>
      <w:r w:rsidRPr="003A1260">
        <w:rPr>
          <w:i/>
        </w:rPr>
        <w:t>Camellia sinensis</w:t>
      </w:r>
      <w:r w:rsidRPr="002C0E9D">
        <w:t xml:space="preserve">) in rats. </w:t>
      </w:r>
      <w:r w:rsidRPr="00F6386D">
        <w:rPr>
          <w:i/>
        </w:rPr>
        <w:t>African Journal of Biotechnology</w:t>
      </w:r>
      <w:r w:rsidRPr="002C0E9D">
        <w:t>. 5:1227-1232</w:t>
      </w:r>
    </w:p>
    <w:p w:rsidR="00195598" w:rsidRDefault="00195598" w:rsidP="00195598">
      <w:pPr>
        <w:spacing w:after="120"/>
        <w:ind w:left="567" w:hanging="567"/>
      </w:pPr>
      <w:r w:rsidRPr="002C0E9D">
        <w:t>Rahmawati, F. 2016. Fortifikasi tepung daun kelor (moringa oleifera) dengansusu bubuk dan konsentrasi kayu manis (Cinnamomum Burmani) terhadap karakteristik dark cho</w:t>
      </w:r>
      <w:r>
        <w:t xml:space="preserve">colate. </w:t>
      </w:r>
      <w:r w:rsidRPr="00F6386D">
        <w:rPr>
          <w:i/>
        </w:rPr>
        <w:t>Jurnal Teknologi Pangan</w:t>
      </w:r>
      <w:r w:rsidRPr="002C0E9D">
        <w:t>. Universitas Pasundan. Bandung.</w:t>
      </w:r>
    </w:p>
    <w:p w:rsidR="00195598" w:rsidRDefault="00195598" w:rsidP="00195598">
      <w:pPr>
        <w:spacing w:after="120"/>
        <w:ind w:left="567" w:hanging="567"/>
      </w:pPr>
      <w:r w:rsidRPr="002C0E9D">
        <w:t xml:space="preserve">Semadi, N.A. dan Wartini, M. 2015. Senyawa aroma dan cita rasa. Tropical Plant Curriculum Project. </w:t>
      </w:r>
      <w:r w:rsidRPr="00F6386D">
        <w:rPr>
          <w:i/>
        </w:rPr>
        <w:t>Udayana University</w:t>
      </w:r>
      <w:r w:rsidRPr="002C0E9D">
        <w:t>. Bali.</w:t>
      </w:r>
    </w:p>
    <w:p w:rsidR="00195598" w:rsidRDefault="00195598" w:rsidP="00195598">
      <w:pPr>
        <w:spacing w:after="120"/>
        <w:ind w:left="567" w:hanging="567"/>
      </w:pPr>
      <w:r w:rsidRPr="002C0E9D">
        <w:t>Serafini M., Bugianesi  R., Maiani G., Valtuena S., De Santis S., Crozier A.</w:t>
      </w:r>
      <w:r>
        <w:t xml:space="preserve"> 2003</w:t>
      </w:r>
      <w:r w:rsidRPr="002C0E9D">
        <w:t>. Plasma antioxidants from chocolate.</w:t>
      </w:r>
      <w:r>
        <w:t xml:space="preserve"> </w:t>
      </w:r>
      <w:r w:rsidRPr="00F6386D">
        <w:rPr>
          <w:i/>
        </w:rPr>
        <w:t>J</w:t>
      </w:r>
      <w:r>
        <w:rPr>
          <w:i/>
        </w:rPr>
        <w:t xml:space="preserve"> </w:t>
      </w:r>
      <w:r w:rsidRPr="00F6386D">
        <w:rPr>
          <w:i/>
        </w:rPr>
        <w:t>Nature</w:t>
      </w:r>
      <w:r w:rsidRPr="002C0E9D">
        <w:t>. 424, 1013- 1013.</w:t>
      </w:r>
    </w:p>
    <w:p w:rsidR="00195598" w:rsidRDefault="00195598" w:rsidP="00195598">
      <w:pPr>
        <w:ind w:left="567" w:hanging="567"/>
        <w:rPr>
          <w:lang w:val="id-ID"/>
        </w:rPr>
      </w:pPr>
      <w:r>
        <w:rPr>
          <w:lang w:val="id-ID"/>
        </w:rPr>
        <w:t xml:space="preserve">Srinivasan, K. 2005. Role if spices beyond foot citarasaing: </w:t>
      </w:r>
      <w:r>
        <w:rPr>
          <w:i/>
          <w:lang w:val="id-ID"/>
        </w:rPr>
        <w:t xml:space="preserve">nutraceuticals with multiple health effects. </w:t>
      </w:r>
      <w:r>
        <w:rPr>
          <w:lang w:val="id-ID"/>
        </w:rPr>
        <w:t>Fiid Rev. 21: 167-188.</w:t>
      </w:r>
    </w:p>
    <w:p w:rsidR="00904D1C" w:rsidRDefault="00904D1C" w:rsidP="00195598">
      <w:pPr>
        <w:ind w:left="567" w:hanging="567"/>
        <w:rPr>
          <w:lang w:val="id-ID"/>
        </w:rPr>
      </w:pPr>
      <w:r w:rsidRPr="00904D1C">
        <w:t>Sudibyo, A. 2012. Peran Cokelat Sebagai Produk Pangan Derivat Kakao Yang Menyehatkan. Balai Besar Industri Agro. Jurnal Riset Industri. Vol VI. No 1:23-40.</w:t>
      </w:r>
    </w:p>
    <w:p w:rsidR="00195598" w:rsidRDefault="00195598" w:rsidP="00195598">
      <w:pPr>
        <w:spacing w:after="120"/>
        <w:ind w:left="567" w:hanging="567"/>
      </w:pPr>
      <w:r w:rsidRPr="002C0E9D">
        <w:t xml:space="preserve">Verna, R. 2013. </w:t>
      </w:r>
      <w:r w:rsidRPr="00BA7A7B">
        <w:rPr>
          <w:i/>
        </w:rPr>
        <w:t>Special Articel: The History and Science of Chocolate</w:t>
      </w:r>
      <w:r w:rsidRPr="002C0E9D">
        <w:t>. Sapienza University of Roma, Italy. Desember 2013. 35(2). 111-121.</w:t>
      </w:r>
    </w:p>
    <w:p w:rsidR="00195598" w:rsidRDefault="00195598" w:rsidP="00195598">
      <w:pPr>
        <w:spacing w:after="120"/>
        <w:ind w:left="567" w:hanging="567"/>
      </w:pPr>
      <w:r>
        <w:t>Villalobos, M.C. 2015</w:t>
      </w:r>
      <w:r w:rsidRPr="002C0E9D">
        <w:t>. Antioxidant activity and citral content of different tea preparations of the above-ground parts of lemongrass (</w:t>
      </w:r>
      <w:r w:rsidRPr="003A1260">
        <w:rPr>
          <w:i/>
        </w:rPr>
        <w:t>Cymbopogon citratus Stapf.).</w:t>
      </w:r>
      <w:r w:rsidRPr="002C0E9D">
        <w:t xml:space="preserve"> </w:t>
      </w:r>
      <w:r w:rsidRPr="00BA7A7B">
        <w:rPr>
          <w:i/>
        </w:rPr>
        <w:t>Journal of Agricultural and Food Chemistry</w:t>
      </w:r>
      <w:r w:rsidRPr="002C0E9D">
        <w:t>. 46 (3):1111-1115.</w:t>
      </w:r>
    </w:p>
    <w:p w:rsidR="00195598" w:rsidRDefault="00195598" w:rsidP="00195598">
      <w:pPr>
        <w:spacing w:after="120"/>
        <w:ind w:left="567" w:hanging="567"/>
      </w:pPr>
      <w:r w:rsidRPr="002C0E9D">
        <w:t xml:space="preserve">Widayati, B.P. 2013. Perbaikan mutu bubuk kakao melalui proses ektraksi lemak </w:t>
      </w:r>
      <w:r w:rsidRPr="002C0E9D">
        <w:lastRenderedPageBreak/>
        <w:t>dan alkalisasi</w:t>
      </w:r>
      <w:r w:rsidRPr="00BA7A7B">
        <w:rPr>
          <w:i/>
        </w:rPr>
        <w:t>. Jurnal Teknologi dan Industri Pertanian Indonesia</w:t>
      </w:r>
      <w:r w:rsidRPr="002C0E9D">
        <w:t>. 5(2).</w:t>
      </w:r>
    </w:p>
    <w:p w:rsidR="00195598" w:rsidRDefault="00195598" w:rsidP="00195598">
      <w:pPr>
        <w:spacing w:after="120"/>
        <w:ind w:left="567" w:hanging="567"/>
      </w:pPr>
      <w:r w:rsidRPr="002C0E9D">
        <w:t>Widyanto, H. 2014. Formuasi pembuatan cokelat isi talas bogor (</w:t>
      </w:r>
      <w:r w:rsidRPr="00BA7A7B">
        <w:rPr>
          <w:i/>
        </w:rPr>
        <w:t>Colocasiaasculenta [L] Schott</w:t>
      </w:r>
      <w:r w:rsidRPr="002C0E9D">
        <w:t>). Universitas Djuanda Bogor.</w:t>
      </w:r>
      <w:r>
        <w:t xml:space="preserve"> </w:t>
      </w:r>
      <w:r w:rsidRPr="00BA7A7B">
        <w:rPr>
          <w:i/>
        </w:rPr>
        <w:t>Jurnal Agroindustri Halal</w:t>
      </w:r>
      <w:r>
        <w:t>. 1 (1).</w:t>
      </w:r>
    </w:p>
    <w:p w:rsidR="00195598" w:rsidRDefault="00195598" w:rsidP="00195598">
      <w:pPr>
        <w:spacing w:after="120"/>
        <w:ind w:left="567" w:hanging="567"/>
      </w:pPr>
      <w:r>
        <w:t xml:space="preserve">Winarno, F.G. 2004. </w:t>
      </w:r>
      <w:r w:rsidRPr="00A579FE">
        <w:rPr>
          <w:i/>
        </w:rPr>
        <w:t>Kimia Pangan dan Gizi</w:t>
      </w:r>
      <w:r>
        <w:t>. Jakarta : Gramedia Pustaka Utama.</w:t>
      </w:r>
    </w:p>
    <w:p w:rsidR="00195598" w:rsidRDefault="00195598" w:rsidP="00195598">
      <w:pPr>
        <w:spacing w:after="120"/>
        <w:ind w:left="567" w:hanging="567"/>
      </w:pPr>
      <w:r>
        <w:t xml:space="preserve">Winarno, F.G. 1980. </w:t>
      </w:r>
      <w:r w:rsidRPr="00A579FE">
        <w:rPr>
          <w:i/>
        </w:rPr>
        <w:t>Enzim Pangan</w:t>
      </w:r>
      <w:r>
        <w:t>. Pusbangtepa, Bogor.</w:t>
      </w:r>
    </w:p>
    <w:p w:rsidR="00195598" w:rsidRPr="00195598" w:rsidRDefault="00195598" w:rsidP="00027145">
      <w:pPr>
        <w:ind w:left="567" w:hanging="567"/>
        <w:rPr>
          <w:lang w:val="id-ID"/>
        </w:rPr>
      </w:pPr>
    </w:p>
    <w:sectPr w:rsidR="00195598" w:rsidRPr="00195598" w:rsidSect="00D24735">
      <w:type w:val="continuous"/>
      <w:pgSz w:w="11906" w:h="16838" w:code="9"/>
      <w:pgMar w:top="1361" w:right="1021" w:bottom="1021" w:left="1361" w:header="709" w:footer="709" w:gutter="0"/>
      <w:pgNumType w:start="1"/>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C1A" w:rsidRDefault="00B07C1A" w:rsidP="00131C32">
      <w:pPr>
        <w:spacing w:after="0"/>
      </w:pPr>
      <w:r>
        <w:separator/>
      </w:r>
    </w:p>
  </w:endnote>
  <w:endnote w:type="continuationSeparator" w:id="1">
    <w:p w:rsidR="00B07C1A" w:rsidRDefault="00B07C1A" w:rsidP="00131C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C1A" w:rsidRDefault="00B07C1A" w:rsidP="00131C32">
      <w:pPr>
        <w:spacing w:after="0"/>
      </w:pPr>
      <w:r>
        <w:separator/>
      </w:r>
    </w:p>
  </w:footnote>
  <w:footnote w:type="continuationSeparator" w:id="1">
    <w:p w:rsidR="00B07C1A" w:rsidRDefault="00B07C1A" w:rsidP="00131C3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877C6"/>
    <w:multiLevelType w:val="hybridMultilevel"/>
    <w:tmpl w:val="2990FC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C40E2F"/>
    <w:multiLevelType w:val="hybridMultilevel"/>
    <w:tmpl w:val="E3B41EC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1F0449"/>
    <w:multiLevelType w:val="hybridMultilevel"/>
    <w:tmpl w:val="D2D6E7D8"/>
    <w:lvl w:ilvl="0" w:tplc="CDF0FA2A">
      <w:start w:val="1"/>
      <w:numFmt w:val="upperLetter"/>
      <w:pStyle w:val="Subtitle"/>
      <w:lvlText w:val="%1."/>
      <w:lvlJc w:val="left"/>
      <w:pPr>
        <w:ind w:left="1080" w:hanging="360"/>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A695B4E"/>
    <w:multiLevelType w:val="hybridMultilevel"/>
    <w:tmpl w:val="38AA6418"/>
    <w:lvl w:ilvl="0" w:tplc="0421000F">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A1522C9"/>
    <w:multiLevelType w:val="hybridMultilevel"/>
    <w:tmpl w:val="6728EB8E"/>
    <w:lvl w:ilvl="0" w:tplc="0421000F">
      <w:start w:val="1"/>
      <w:numFmt w:val="decimal"/>
      <w:lvlText w:val="%1."/>
      <w:lvlJc w:val="left"/>
      <w:pPr>
        <w:ind w:left="1350" w:hanging="360"/>
      </w:pPr>
    </w:lvl>
    <w:lvl w:ilvl="1" w:tplc="04210019" w:tentative="1">
      <w:start w:val="1"/>
      <w:numFmt w:val="lowerLetter"/>
      <w:lvlText w:val="%2."/>
      <w:lvlJc w:val="left"/>
      <w:pPr>
        <w:ind w:left="2070" w:hanging="360"/>
      </w:pPr>
    </w:lvl>
    <w:lvl w:ilvl="2" w:tplc="0421001B" w:tentative="1">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5">
    <w:nsid w:val="37741FF1"/>
    <w:multiLevelType w:val="hybridMultilevel"/>
    <w:tmpl w:val="9A648B0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71367139"/>
    <w:multiLevelType w:val="hybridMultilevel"/>
    <w:tmpl w:val="DCECF00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B1C3F28"/>
    <w:multiLevelType w:val="hybridMultilevel"/>
    <w:tmpl w:val="50182F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7EA006F3"/>
    <w:multiLevelType w:val="hybridMultilevel"/>
    <w:tmpl w:val="8236EE82"/>
    <w:lvl w:ilvl="0" w:tplc="BD04E382">
      <w:start w:val="1"/>
      <w:numFmt w:val="lowerLetter"/>
      <w:lvlText w:val="%1."/>
      <w:lvlJc w:val="left"/>
      <w:pPr>
        <w:ind w:left="927" w:hanging="360"/>
      </w:pPr>
      <w:rPr>
        <w:rFonts w:hint="default"/>
        <w:sz w:val="24"/>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5"/>
  </w:num>
  <w:num w:numId="2">
    <w:abstractNumId w:val="1"/>
  </w:num>
  <w:num w:numId="3">
    <w:abstractNumId w:val="0"/>
  </w:num>
  <w:num w:numId="4">
    <w:abstractNumId w:val="7"/>
  </w:num>
  <w:num w:numId="5">
    <w:abstractNumId w:val="4"/>
  </w:num>
  <w:num w:numId="6">
    <w:abstractNumId w:val="6"/>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131C32"/>
    <w:rsid w:val="00027145"/>
    <w:rsid w:val="00055604"/>
    <w:rsid w:val="00093C1A"/>
    <w:rsid w:val="000B2DDB"/>
    <w:rsid w:val="00131C32"/>
    <w:rsid w:val="001861E0"/>
    <w:rsid w:val="00195598"/>
    <w:rsid w:val="002C026A"/>
    <w:rsid w:val="00315C7F"/>
    <w:rsid w:val="00433790"/>
    <w:rsid w:val="004D6F1F"/>
    <w:rsid w:val="004E50E8"/>
    <w:rsid w:val="00514BB9"/>
    <w:rsid w:val="005E33F2"/>
    <w:rsid w:val="00605694"/>
    <w:rsid w:val="00904D1C"/>
    <w:rsid w:val="009124D5"/>
    <w:rsid w:val="00914C70"/>
    <w:rsid w:val="009E6B4E"/>
    <w:rsid w:val="00B07C1A"/>
    <w:rsid w:val="00B71CEC"/>
    <w:rsid w:val="00B85292"/>
    <w:rsid w:val="00B863CB"/>
    <w:rsid w:val="00BD0C1B"/>
    <w:rsid w:val="00C1456B"/>
    <w:rsid w:val="00D11BA5"/>
    <w:rsid w:val="00D24735"/>
    <w:rsid w:val="00DC34C3"/>
    <w:rsid w:val="00E22D82"/>
    <w:rsid w:val="00E85141"/>
    <w:rsid w:val="00EC2000"/>
    <w:rsid w:val="00F079B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C32"/>
    <w:pPr>
      <w:spacing w:after="60" w:line="240" w:lineRule="auto"/>
      <w:ind w:firstLine="567"/>
      <w:jc w:val="both"/>
    </w:pPr>
    <w:rPr>
      <w:rFonts w:ascii="Cambria" w:eastAsia="Times New Roman" w:hAnsi="Cambria" w:cs="Times New Roman"/>
      <w:sz w:val="24"/>
      <w:szCs w:val="24"/>
      <w:lang w:val="en-US"/>
    </w:rPr>
  </w:style>
  <w:style w:type="paragraph" w:styleId="Heading1">
    <w:name w:val="heading 1"/>
    <w:basedOn w:val="Normal"/>
    <w:next w:val="Normal"/>
    <w:link w:val="Heading1Char"/>
    <w:uiPriority w:val="99"/>
    <w:qFormat/>
    <w:rsid w:val="00EC2000"/>
    <w:pPr>
      <w:keepNext/>
      <w:spacing w:before="240"/>
      <w:ind w:firstLine="0"/>
      <w:outlineLvl w:val="0"/>
    </w:pPr>
    <w:rPr>
      <w:b/>
      <w:bCs/>
      <w:kern w:val="32"/>
      <w:sz w:val="32"/>
      <w:szCs w:val="32"/>
    </w:rPr>
  </w:style>
  <w:style w:type="paragraph" w:styleId="Heading2">
    <w:name w:val="heading 2"/>
    <w:basedOn w:val="Normal"/>
    <w:next w:val="Normal"/>
    <w:link w:val="Heading2Char"/>
    <w:uiPriority w:val="9"/>
    <w:unhideWhenUsed/>
    <w:qFormat/>
    <w:rsid w:val="00EC2000"/>
    <w:pPr>
      <w:keepNext/>
      <w:spacing w:before="240"/>
      <w:ind w:firstLine="0"/>
      <w:outlineLvl w:val="1"/>
    </w:pPr>
    <w:rPr>
      <w:b/>
      <w:bCs/>
      <w:i/>
      <w:iCs/>
      <w:sz w:val="28"/>
      <w:szCs w:val="28"/>
    </w:rPr>
  </w:style>
  <w:style w:type="paragraph" w:styleId="Heading3">
    <w:name w:val="heading 3"/>
    <w:basedOn w:val="Normal"/>
    <w:next w:val="Normal"/>
    <w:link w:val="Heading3Char"/>
    <w:uiPriority w:val="9"/>
    <w:unhideWhenUsed/>
    <w:qFormat/>
    <w:rsid w:val="00EC2000"/>
    <w:pPr>
      <w:keepNext/>
      <w:spacing w:before="240"/>
      <w:ind w:firstLine="0"/>
      <w:outlineLvl w:val="2"/>
    </w:pPr>
    <w:rPr>
      <w:b/>
      <w:bCs/>
      <w:sz w:val="26"/>
      <w:szCs w:val="26"/>
    </w:rPr>
  </w:style>
  <w:style w:type="paragraph" w:styleId="Heading4">
    <w:name w:val="heading 4"/>
    <w:basedOn w:val="Normal"/>
    <w:next w:val="Normal"/>
    <w:link w:val="Heading4Char"/>
    <w:uiPriority w:val="9"/>
    <w:semiHidden/>
    <w:unhideWhenUsed/>
    <w:qFormat/>
    <w:rsid w:val="00131C3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C2000"/>
    <w:rPr>
      <w:rFonts w:ascii="Cambria" w:eastAsia="Times New Roman" w:hAnsi="Cambria" w:cs="Times New Roman"/>
      <w:b/>
      <w:bCs/>
      <w:kern w:val="32"/>
      <w:sz w:val="32"/>
      <w:szCs w:val="32"/>
      <w:lang w:val="en-US"/>
    </w:rPr>
  </w:style>
  <w:style w:type="character" w:customStyle="1" w:styleId="Heading2Char">
    <w:name w:val="Heading 2 Char"/>
    <w:basedOn w:val="DefaultParagraphFont"/>
    <w:link w:val="Heading2"/>
    <w:uiPriority w:val="9"/>
    <w:rsid w:val="00EC2000"/>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uiPriority w:val="9"/>
    <w:rsid w:val="00EC2000"/>
    <w:rPr>
      <w:rFonts w:ascii="Cambria" w:eastAsia="Times New Roman" w:hAnsi="Cambria" w:cs="Times New Roman"/>
      <w:b/>
      <w:bCs/>
      <w:sz w:val="26"/>
      <w:szCs w:val="26"/>
      <w:lang w:val="en-US"/>
    </w:rPr>
  </w:style>
  <w:style w:type="character" w:styleId="Strong">
    <w:name w:val="Strong"/>
    <w:basedOn w:val="DefaultParagraphFont"/>
    <w:uiPriority w:val="22"/>
    <w:qFormat/>
    <w:rsid w:val="00EC2000"/>
    <w:rPr>
      <w:b/>
      <w:bCs/>
    </w:rPr>
  </w:style>
  <w:style w:type="character" w:styleId="Emphasis">
    <w:name w:val="Emphasis"/>
    <w:uiPriority w:val="20"/>
    <w:qFormat/>
    <w:rsid w:val="00EC2000"/>
    <w:rPr>
      <w:i/>
      <w:iCs/>
    </w:rPr>
  </w:style>
  <w:style w:type="paragraph" w:styleId="ListParagraph">
    <w:name w:val="List Paragraph"/>
    <w:basedOn w:val="Normal"/>
    <w:link w:val="ListParagraphChar"/>
    <w:qFormat/>
    <w:rsid w:val="00EC2000"/>
    <w:pPr>
      <w:ind w:left="720"/>
      <w:contextualSpacing/>
    </w:pPr>
  </w:style>
  <w:style w:type="character" w:customStyle="1" w:styleId="ListParagraphChar">
    <w:name w:val="List Paragraph Char"/>
    <w:link w:val="ListParagraph"/>
    <w:rsid w:val="00EC2000"/>
    <w:rPr>
      <w:rFonts w:ascii="Calibri" w:eastAsia="Calibri" w:hAnsi="Calibri" w:cs="Arial"/>
      <w:lang w:val="en-US"/>
    </w:rPr>
  </w:style>
  <w:style w:type="paragraph" w:styleId="TOCHeading">
    <w:name w:val="TOC Heading"/>
    <w:basedOn w:val="Heading1"/>
    <w:next w:val="Normal"/>
    <w:uiPriority w:val="39"/>
    <w:unhideWhenUsed/>
    <w:qFormat/>
    <w:rsid w:val="00EC2000"/>
    <w:pPr>
      <w:keepLines/>
      <w:spacing w:before="480" w:after="0"/>
      <w:outlineLvl w:val="9"/>
    </w:pPr>
    <w:rPr>
      <w:color w:val="365F91"/>
      <w:kern w:val="0"/>
      <w:sz w:val="28"/>
      <w:szCs w:val="28"/>
      <w:lang w:eastAsia="ja-JP"/>
    </w:rPr>
  </w:style>
  <w:style w:type="paragraph" w:styleId="EndnoteText">
    <w:name w:val="endnote text"/>
    <w:basedOn w:val="Normal"/>
    <w:link w:val="EndnoteTextChar"/>
    <w:uiPriority w:val="99"/>
    <w:semiHidden/>
    <w:unhideWhenUsed/>
    <w:rsid w:val="00131C32"/>
    <w:rPr>
      <w:sz w:val="20"/>
      <w:szCs w:val="20"/>
    </w:rPr>
  </w:style>
  <w:style w:type="character" w:customStyle="1" w:styleId="EndnoteTextChar">
    <w:name w:val="Endnote Text Char"/>
    <w:basedOn w:val="DefaultParagraphFont"/>
    <w:link w:val="EndnoteText"/>
    <w:uiPriority w:val="99"/>
    <w:semiHidden/>
    <w:rsid w:val="00131C32"/>
    <w:rPr>
      <w:rFonts w:ascii="Calibri" w:hAnsi="Calibri" w:cs="Arial"/>
      <w:sz w:val="20"/>
      <w:szCs w:val="20"/>
      <w:lang w:val="en-US"/>
    </w:rPr>
  </w:style>
  <w:style w:type="character" w:styleId="EndnoteReference">
    <w:name w:val="endnote reference"/>
    <w:basedOn w:val="DefaultParagraphFont"/>
    <w:uiPriority w:val="99"/>
    <w:semiHidden/>
    <w:unhideWhenUsed/>
    <w:rsid w:val="00131C32"/>
    <w:rPr>
      <w:vertAlign w:val="superscript"/>
    </w:rPr>
  </w:style>
  <w:style w:type="paragraph" w:styleId="BalloonText">
    <w:name w:val="Balloon Text"/>
    <w:basedOn w:val="Normal"/>
    <w:link w:val="BalloonTextChar"/>
    <w:uiPriority w:val="99"/>
    <w:semiHidden/>
    <w:unhideWhenUsed/>
    <w:rsid w:val="00131C3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1C32"/>
    <w:rPr>
      <w:rFonts w:ascii="Tahoma" w:eastAsia="Times New Roman" w:hAnsi="Tahoma" w:cs="Tahoma"/>
      <w:sz w:val="16"/>
      <w:szCs w:val="16"/>
      <w:lang w:val="en-US"/>
    </w:rPr>
  </w:style>
  <w:style w:type="paragraph" w:styleId="DocumentMap">
    <w:name w:val="Document Map"/>
    <w:basedOn w:val="Normal"/>
    <w:link w:val="DocumentMapChar"/>
    <w:uiPriority w:val="99"/>
    <w:semiHidden/>
    <w:unhideWhenUsed/>
    <w:rsid w:val="00131C32"/>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31C32"/>
    <w:rPr>
      <w:rFonts w:ascii="Tahoma" w:eastAsia="Times New Roman" w:hAnsi="Tahoma" w:cs="Tahoma"/>
      <w:sz w:val="16"/>
      <w:szCs w:val="16"/>
      <w:lang w:val="en-US"/>
    </w:rPr>
  </w:style>
  <w:style w:type="paragraph" w:styleId="Header">
    <w:name w:val="header"/>
    <w:basedOn w:val="Normal"/>
    <w:link w:val="HeaderChar"/>
    <w:uiPriority w:val="99"/>
    <w:semiHidden/>
    <w:unhideWhenUsed/>
    <w:rsid w:val="00131C32"/>
    <w:pPr>
      <w:tabs>
        <w:tab w:val="center" w:pos="4513"/>
        <w:tab w:val="right" w:pos="9026"/>
      </w:tabs>
      <w:spacing w:after="0"/>
    </w:pPr>
  </w:style>
  <w:style w:type="character" w:customStyle="1" w:styleId="HeaderChar">
    <w:name w:val="Header Char"/>
    <w:basedOn w:val="DefaultParagraphFont"/>
    <w:link w:val="Header"/>
    <w:uiPriority w:val="99"/>
    <w:semiHidden/>
    <w:rsid w:val="00131C32"/>
    <w:rPr>
      <w:rFonts w:ascii="Cambria" w:eastAsia="Times New Roman" w:hAnsi="Cambria" w:cs="Times New Roman"/>
      <w:sz w:val="24"/>
      <w:szCs w:val="24"/>
      <w:lang w:val="en-US"/>
    </w:rPr>
  </w:style>
  <w:style w:type="paragraph" w:styleId="Footer">
    <w:name w:val="footer"/>
    <w:basedOn w:val="Normal"/>
    <w:link w:val="FooterChar"/>
    <w:uiPriority w:val="99"/>
    <w:semiHidden/>
    <w:unhideWhenUsed/>
    <w:rsid w:val="00131C32"/>
    <w:pPr>
      <w:tabs>
        <w:tab w:val="center" w:pos="4513"/>
        <w:tab w:val="right" w:pos="9026"/>
      </w:tabs>
      <w:spacing w:after="0"/>
    </w:pPr>
  </w:style>
  <w:style w:type="character" w:customStyle="1" w:styleId="FooterChar">
    <w:name w:val="Footer Char"/>
    <w:basedOn w:val="DefaultParagraphFont"/>
    <w:link w:val="Footer"/>
    <w:uiPriority w:val="99"/>
    <w:semiHidden/>
    <w:rsid w:val="00131C32"/>
    <w:rPr>
      <w:rFonts w:ascii="Cambria" w:eastAsia="Times New Roman" w:hAnsi="Cambria" w:cs="Times New Roman"/>
      <w:sz w:val="24"/>
      <w:szCs w:val="24"/>
      <w:lang w:val="en-US"/>
    </w:rPr>
  </w:style>
  <w:style w:type="paragraph" w:styleId="Caption">
    <w:name w:val="caption"/>
    <w:basedOn w:val="Normal"/>
    <w:next w:val="Normal"/>
    <w:uiPriority w:val="35"/>
    <w:unhideWhenUsed/>
    <w:qFormat/>
    <w:rsid w:val="00131C32"/>
    <w:pPr>
      <w:spacing w:after="120"/>
      <w:ind w:firstLine="0"/>
      <w:jc w:val="center"/>
    </w:pPr>
    <w:rPr>
      <w:rFonts w:ascii="Times New Roman" w:hAnsi="Times New Roman"/>
      <w:iCs/>
      <w:szCs w:val="18"/>
    </w:rPr>
  </w:style>
  <w:style w:type="table" w:customStyle="1" w:styleId="LightShading1">
    <w:name w:val="Light Shading1"/>
    <w:basedOn w:val="TableNormal"/>
    <w:uiPriority w:val="60"/>
    <w:rsid w:val="00131C32"/>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uiPriority w:val="9"/>
    <w:semiHidden/>
    <w:rsid w:val="00131C32"/>
    <w:rPr>
      <w:rFonts w:asciiTheme="majorHAnsi" w:eastAsiaTheme="majorEastAsia" w:hAnsiTheme="majorHAnsi" w:cstheme="majorBidi"/>
      <w:b/>
      <w:bCs/>
      <w:i/>
      <w:iCs/>
      <w:color w:val="4F81BD" w:themeColor="accent1"/>
      <w:sz w:val="24"/>
      <w:szCs w:val="24"/>
      <w:lang w:val="en-US"/>
    </w:rPr>
  </w:style>
  <w:style w:type="table" w:customStyle="1" w:styleId="LightShading4">
    <w:name w:val="Light Shading4"/>
    <w:basedOn w:val="TableNormal"/>
    <w:uiPriority w:val="60"/>
    <w:rsid w:val="00131C32"/>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5">
    <w:name w:val="Light Shading5"/>
    <w:basedOn w:val="TableNormal"/>
    <w:uiPriority w:val="60"/>
    <w:rsid w:val="00131C32"/>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ighlight">
    <w:name w:val="highlight"/>
    <w:basedOn w:val="DefaultParagraphFont"/>
    <w:rsid w:val="00131C32"/>
  </w:style>
  <w:style w:type="table" w:customStyle="1" w:styleId="LightShading2">
    <w:name w:val="Light Shading2"/>
    <w:basedOn w:val="TableNormal"/>
    <w:uiPriority w:val="60"/>
    <w:rsid w:val="00B71CEC"/>
    <w:pPr>
      <w:spacing w:after="0" w:line="240" w:lineRule="auto"/>
    </w:pPr>
    <w:rPr>
      <w:rFonts w:eastAsiaTheme="minorHAnsi"/>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ubtitle">
    <w:name w:val="Subtitle"/>
    <w:basedOn w:val="Normal"/>
    <w:next w:val="Normal"/>
    <w:link w:val="SubtitleChar"/>
    <w:uiPriority w:val="11"/>
    <w:qFormat/>
    <w:rsid w:val="00DC34C3"/>
    <w:pPr>
      <w:numPr>
        <w:numId w:val="9"/>
      </w:numPr>
      <w:spacing w:before="120" w:after="0"/>
      <w:ind w:left="357" w:hanging="357"/>
    </w:pPr>
    <w:rPr>
      <w:rFonts w:ascii="Times New Roman" w:eastAsiaTheme="majorEastAsia" w:hAnsi="Times New Roman" w:cstheme="majorBidi"/>
      <w:iCs/>
      <w:color w:val="000000" w:themeColor="text1"/>
      <w:spacing w:val="15"/>
      <w:lang w:val="id-ID" w:eastAsia="id-ID"/>
    </w:rPr>
  </w:style>
  <w:style w:type="character" w:customStyle="1" w:styleId="SubtitleChar">
    <w:name w:val="Subtitle Char"/>
    <w:basedOn w:val="DefaultParagraphFont"/>
    <w:link w:val="Subtitle"/>
    <w:uiPriority w:val="11"/>
    <w:rsid w:val="00DC34C3"/>
    <w:rPr>
      <w:rFonts w:ascii="Times New Roman" w:eastAsiaTheme="majorEastAsia" w:hAnsi="Times New Roman" w:cstheme="majorBidi"/>
      <w:iCs/>
      <w:color w:val="000000" w:themeColor="text1"/>
      <w:spacing w:val="15"/>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2CFA5-4E06-48C1-807F-3BEC0CCF0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12</Pages>
  <Words>5548</Words>
  <Characters>31627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GAGAR</dc:creator>
  <cp:lastModifiedBy>GAGAR</cp:lastModifiedBy>
  <cp:revision>13</cp:revision>
  <dcterms:created xsi:type="dcterms:W3CDTF">2019-04-03T22:46:00Z</dcterms:created>
  <dcterms:modified xsi:type="dcterms:W3CDTF">2019-08-05T13:47:00Z</dcterms:modified>
</cp:coreProperties>
</file>