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561" w:rsidRDefault="00E94561" w:rsidP="00E94561">
      <w:pPr>
        <w:spacing w:line="360" w:lineRule="auto"/>
        <w:jc w:val="center"/>
        <w:rPr>
          <w:b/>
          <w:szCs w:val="24"/>
          <w:lang w:val="id-ID"/>
        </w:rPr>
      </w:pPr>
      <w:r w:rsidRPr="005B0F19">
        <w:rPr>
          <w:b/>
          <w:szCs w:val="24"/>
        </w:rPr>
        <w:t xml:space="preserve">KAJIAN PENAMBAHAN GUAR GUM, TAWAS, DAN AIR TERHADAP </w:t>
      </w:r>
      <w:r>
        <w:rPr>
          <w:b/>
          <w:szCs w:val="24"/>
        </w:rPr>
        <w:t>KARAKTERISTIK</w:t>
      </w:r>
      <w:r w:rsidRPr="005B0F19">
        <w:rPr>
          <w:b/>
          <w:szCs w:val="24"/>
        </w:rPr>
        <w:t xml:space="preserve"> MUTU FISIK MI JAGUNG BASAH METODE EKSTRUSI</w:t>
      </w:r>
    </w:p>
    <w:p w:rsidR="00E94561" w:rsidRPr="00E94561" w:rsidRDefault="00E94561" w:rsidP="00E94561">
      <w:pPr>
        <w:spacing w:line="360" w:lineRule="auto"/>
        <w:jc w:val="center"/>
        <w:rPr>
          <w:b/>
          <w:szCs w:val="24"/>
          <w:lang w:val="id-ID"/>
        </w:rPr>
      </w:pPr>
    </w:p>
    <w:p w:rsidR="00E94561" w:rsidRPr="005B0F19" w:rsidRDefault="00E94561" w:rsidP="00E94561">
      <w:pPr>
        <w:spacing w:line="360" w:lineRule="auto"/>
        <w:jc w:val="center"/>
        <w:rPr>
          <w:b/>
          <w:szCs w:val="24"/>
        </w:rPr>
      </w:pPr>
      <w:r w:rsidRPr="005B0F19">
        <w:rPr>
          <w:b/>
          <w:szCs w:val="24"/>
        </w:rPr>
        <w:t xml:space="preserve">STUDY OF GUAR GUM, </w:t>
      </w:r>
      <w:r>
        <w:rPr>
          <w:b/>
          <w:szCs w:val="24"/>
        </w:rPr>
        <w:t>ALUM</w:t>
      </w:r>
      <w:r w:rsidRPr="005B0F19">
        <w:rPr>
          <w:b/>
          <w:szCs w:val="24"/>
        </w:rPr>
        <w:t xml:space="preserve">, AND WATER ADDITION ON PHYSICAL </w:t>
      </w:r>
      <w:r>
        <w:rPr>
          <w:b/>
          <w:szCs w:val="24"/>
        </w:rPr>
        <w:t>CHARACTERISTICS</w:t>
      </w:r>
      <w:r w:rsidRPr="005B0F19">
        <w:rPr>
          <w:b/>
          <w:szCs w:val="24"/>
        </w:rPr>
        <w:t xml:space="preserve"> OF EXTRUDED WET CORN NOODLE</w:t>
      </w:r>
    </w:p>
    <w:p w:rsidR="009606C5" w:rsidRPr="00B94F58" w:rsidRDefault="00E94561" w:rsidP="009606C5">
      <w:pPr>
        <w:pStyle w:val="NamaPenulis"/>
        <w:rPr>
          <w:lang w:val="id-ID"/>
        </w:rPr>
      </w:pPr>
      <w:r>
        <w:rPr>
          <w:lang w:val="id-ID"/>
        </w:rPr>
        <w:t>Aminullah</w:t>
      </w:r>
      <w:r w:rsidR="009606C5" w:rsidRPr="00F23E12">
        <w:rPr>
          <w:vertAlign w:val="superscript"/>
        </w:rPr>
        <w:t>1</w:t>
      </w:r>
      <w:r w:rsidR="009606C5">
        <w:rPr>
          <w:vertAlign w:val="superscript"/>
        </w:rPr>
        <w:t>a</w:t>
      </w:r>
      <w:r w:rsidR="009606C5">
        <w:t xml:space="preserve">, </w:t>
      </w:r>
      <w:r>
        <w:rPr>
          <w:lang w:val="id-ID"/>
        </w:rPr>
        <w:t>T Muhandri</w:t>
      </w:r>
      <w:r w:rsidR="009606C5" w:rsidRPr="00F23E12">
        <w:rPr>
          <w:vertAlign w:val="superscript"/>
        </w:rPr>
        <w:t>1</w:t>
      </w:r>
      <w:r>
        <w:rPr>
          <w:lang w:val="id-ID"/>
        </w:rPr>
        <w:t>, Subarna</w:t>
      </w:r>
      <w:r w:rsidR="009606C5" w:rsidRPr="00F23E12">
        <w:rPr>
          <w:vertAlign w:val="superscript"/>
        </w:rPr>
        <w:t>1</w:t>
      </w:r>
    </w:p>
    <w:p w:rsidR="00E94561" w:rsidRPr="005B0F19" w:rsidRDefault="000C2D81" w:rsidP="00E94561">
      <w:pPr>
        <w:pStyle w:val="AlamatPenulis"/>
      </w:pPr>
      <w:r w:rsidRPr="007A328B">
        <w:rPr>
          <w:szCs w:val="22"/>
        </w:rPr>
        <w:t xml:space="preserve"> </w:t>
      </w:r>
      <w:r w:rsidR="00E94561" w:rsidRPr="005B0F19">
        <w:rPr>
          <w:vertAlign w:val="superscript"/>
        </w:rPr>
        <w:t>1</w:t>
      </w:r>
      <w:r w:rsidR="00E94561">
        <w:t>Program studi</w:t>
      </w:r>
      <w:r w:rsidR="00E94561" w:rsidRPr="005B0F19">
        <w:t xml:space="preserve"> Teknologi Pangan dan Gizi, Fakultas Ilmu Pangan Halal, Universitas Djuanda Bogor</w:t>
      </w:r>
      <w:r w:rsidR="00E94561">
        <w:t>, Jl Tol Ciawi, No 1 Ciawi, Kode Pos 16720, Indonesia</w:t>
      </w:r>
    </w:p>
    <w:p w:rsidR="009606C5" w:rsidRPr="00C6516F" w:rsidRDefault="009606C5" w:rsidP="00E94561">
      <w:pPr>
        <w:pStyle w:val="AlamatPenulis"/>
      </w:pPr>
      <w:r w:rsidRPr="00483491">
        <w:rPr>
          <w:vertAlign w:val="superscript"/>
        </w:rPr>
        <w:t xml:space="preserve">a </w:t>
      </w:r>
      <w:r w:rsidRPr="00483491">
        <w:t xml:space="preserve">Korespondensi: </w:t>
      </w:r>
      <w:r w:rsidR="00E94561">
        <w:t>Aminullah</w:t>
      </w:r>
      <w:r w:rsidRPr="00483491">
        <w:t xml:space="preserve">, E-mail: </w:t>
      </w:r>
      <w:r w:rsidR="00E94561">
        <w:t>aminullah</w:t>
      </w:r>
      <w:r w:rsidR="00E94561" w:rsidRPr="00E94561">
        <w:t>@unida.ac.id</w:t>
      </w:r>
      <w:r w:rsidRPr="00C6516F">
        <w:rPr>
          <w:rStyle w:val="Hyperlink"/>
          <w:color w:val="auto"/>
          <w:u w:val="none"/>
        </w:rPr>
        <w:t xml:space="preserve"> </w:t>
      </w:r>
      <w:r w:rsidRPr="00C6516F">
        <w:rPr>
          <w:b/>
        </w:rPr>
        <w:t xml:space="preserve"> </w:t>
      </w:r>
    </w:p>
    <w:p w:rsidR="00A364DA" w:rsidRDefault="009606C5" w:rsidP="00E94561">
      <w:pPr>
        <w:pStyle w:val="AlamatPenulis"/>
      </w:pPr>
      <w:r w:rsidRPr="00483491">
        <w:t xml:space="preserve">(Diterima: </w:t>
      </w:r>
      <w:r>
        <w:t>22</w:t>
      </w:r>
      <w:r w:rsidRPr="00483491">
        <w:t>-</w:t>
      </w:r>
      <w:r>
        <w:t>12</w:t>
      </w:r>
      <w:r w:rsidRPr="00483491">
        <w:t>-201</w:t>
      </w:r>
      <w:r w:rsidRPr="00483491">
        <w:rPr>
          <w:lang w:val="en-US"/>
        </w:rPr>
        <w:t>8</w:t>
      </w:r>
      <w:r w:rsidRPr="00483491">
        <w:t>; Ditelaah:</w:t>
      </w:r>
      <w:r w:rsidR="00E94561">
        <w:t xml:space="preserve"> </w:t>
      </w:r>
      <w:r>
        <w:t>24</w:t>
      </w:r>
      <w:r w:rsidRPr="00483491">
        <w:t xml:space="preserve"> -</w:t>
      </w:r>
      <w:r>
        <w:t>12</w:t>
      </w:r>
      <w:r w:rsidRPr="00483491">
        <w:t>-201</w:t>
      </w:r>
      <w:r w:rsidRPr="00483491">
        <w:rPr>
          <w:lang w:val="en-US"/>
        </w:rPr>
        <w:t>8</w:t>
      </w:r>
      <w:r w:rsidRPr="00483491">
        <w:t xml:space="preserve">; Disetujui: </w:t>
      </w:r>
      <w:r>
        <w:t>05</w:t>
      </w:r>
      <w:r w:rsidRPr="00483491">
        <w:t>-</w:t>
      </w:r>
      <w:r>
        <w:t>01</w:t>
      </w:r>
      <w:r w:rsidRPr="00483491">
        <w:t>-201</w:t>
      </w:r>
      <w:r w:rsidRPr="00483491">
        <w:rPr>
          <w:lang w:val="en-US"/>
        </w:rPr>
        <w:t>8</w:t>
      </w:r>
      <w:r w:rsidRPr="00483491">
        <w:t>)</w:t>
      </w:r>
    </w:p>
    <w:p w:rsidR="00845003" w:rsidRPr="00845003" w:rsidRDefault="00845003" w:rsidP="00845003">
      <w:pPr>
        <w:rPr>
          <w:lang w:val="id-ID" w:eastAsia="ja-JP"/>
        </w:rPr>
      </w:pPr>
    </w:p>
    <w:p w:rsidR="00C5343F" w:rsidRPr="00064C36" w:rsidRDefault="00C5343F" w:rsidP="00E318C1">
      <w:pPr>
        <w:pStyle w:val="JJP"/>
        <w:rPr>
          <w:rStyle w:val="TajukmiringJSHChar"/>
          <w:rFonts w:ascii="inherit" w:hAnsi="inherit" w:cs="Courier New"/>
          <w:b/>
          <w:bCs/>
          <w:i w:val="0"/>
          <w:caps/>
        </w:rPr>
      </w:pPr>
      <w:r w:rsidRPr="00064C36">
        <w:t>ABSTRACT</w:t>
      </w:r>
    </w:p>
    <w:p w:rsidR="00986528" w:rsidRPr="00483491" w:rsidRDefault="00986528" w:rsidP="00845003">
      <w:pPr>
        <w:pStyle w:val="Alinea1JSH"/>
        <w:sectPr w:rsidR="00986528" w:rsidRPr="00483491" w:rsidSect="009F57B8">
          <w:headerReference w:type="even" r:id="rId9"/>
          <w:headerReference w:type="default" r:id="rId10"/>
          <w:footnotePr>
            <w:pos w:val="beneathText"/>
          </w:footnotePr>
          <w:type w:val="continuous"/>
          <w:pgSz w:w="11907" w:h="16839" w:code="9"/>
          <w:pgMar w:top="1134" w:right="1021" w:bottom="1021" w:left="1134" w:header="709" w:footer="709" w:gutter="0"/>
          <w:pgNumType w:start="36"/>
          <w:cols w:space="284"/>
          <w:docGrid w:linePitch="360"/>
        </w:sectPr>
      </w:pPr>
    </w:p>
    <w:p w:rsidR="00845003" w:rsidRDefault="00845003" w:rsidP="00845003">
      <w:pPr>
        <w:pStyle w:val="Alinea1JSH"/>
      </w:pPr>
      <w:r w:rsidRPr="00845003">
        <w:lastRenderedPageBreak/>
        <w:t>Corn noodle was a form of food diversification, especially food that usually used wheat flour as its raw material. The objective of this research was to study the effects of guar gum, alum, and water addition on physical properties of extruded wet corn noodle. It was made by mixing wet and dried flours, steaming dough, pressing it using an paste extruder, and steaming the noodles. The alum, guar gum, and water concentrations were 0% and 0.01%; 0%, 1%, and 2%; and 60%, 70%, and 80%, respectively. The physical analysis of wet corn noodle were color, elongation, hardness, adhesiveness, and cooking loss analysis. The analysis showed that wet corn noodles have a reddish yellow color with °Hue of 83.21° - 86.42°. The statistical analysis showed that the higher the guar gum concentration led to the lower the hardness and cooking loss of wet corn noodle, while the greater the elongation. Alum addition increased the hardness and elongation of wet corn noodles, while it decreased the adhesiveness.</w:t>
      </w:r>
    </w:p>
    <w:p w:rsidR="003318BA" w:rsidRPr="00293E18" w:rsidRDefault="00845003" w:rsidP="00845003">
      <w:pPr>
        <w:pStyle w:val="Alinea1JSH"/>
        <w:rPr>
          <w:b/>
          <w:bCs/>
          <w:i/>
          <w:iCs/>
        </w:rPr>
      </w:pPr>
      <w:r>
        <w:t xml:space="preserve">       </w:t>
      </w:r>
      <w:r w:rsidRPr="00845003">
        <w:rPr>
          <w:i/>
        </w:rPr>
        <w:t>Key</w:t>
      </w:r>
      <w:r w:rsidR="009606C5" w:rsidRPr="00845003">
        <w:rPr>
          <w:i/>
        </w:rPr>
        <w:t>words</w:t>
      </w:r>
      <w:r w:rsidR="009606C5" w:rsidRPr="00117207">
        <w:t xml:space="preserve">: </w:t>
      </w:r>
      <w:r>
        <w:rPr>
          <w:rFonts w:ascii="Times New Roman" w:hAnsi="Times New Roman"/>
        </w:rPr>
        <w:t>E</w:t>
      </w:r>
      <w:r w:rsidRPr="0034261D">
        <w:rPr>
          <w:rFonts w:ascii="Times New Roman" w:hAnsi="Times New Roman"/>
        </w:rPr>
        <w:t>xtrusion</w:t>
      </w:r>
      <w:r>
        <w:rPr>
          <w:rFonts w:ascii="Times New Roman" w:hAnsi="Times New Roman"/>
        </w:rPr>
        <w:t>,</w:t>
      </w:r>
      <w:r w:rsidRPr="0034261D">
        <w:rPr>
          <w:rFonts w:ascii="Times New Roman" w:hAnsi="Times New Roman"/>
        </w:rPr>
        <w:t xml:space="preserve"> </w:t>
      </w:r>
      <w:r>
        <w:rPr>
          <w:rFonts w:ascii="Times New Roman" w:hAnsi="Times New Roman"/>
        </w:rPr>
        <w:t>p</w:t>
      </w:r>
      <w:r w:rsidRPr="0034261D">
        <w:rPr>
          <w:rFonts w:ascii="Times New Roman" w:hAnsi="Times New Roman"/>
        </w:rPr>
        <w:t xml:space="preserve">hysical </w:t>
      </w:r>
      <w:r>
        <w:rPr>
          <w:rFonts w:ascii="Times New Roman" w:hAnsi="Times New Roman"/>
        </w:rPr>
        <w:t>characteristics,</w:t>
      </w:r>
      <w:r w:rsidRPr="0034261D">
        <w:rPr>
          <w:rFonts w:ascii="Times New Roman" w:hAnsi="Times New Roman"/>
        </w:rPr>
        <w:t xml:space="preserve"> </w:t>
      </w:r>
      <w:r>
        <w:rPr>
          <w:rFonts w:ascii="Times New Roman" w:hAnsi="Times New Roman"/>
        </w:rPr>
        <w:t>w</w:t>
      </w:r>
      <w:r w:rsidR="00AD1A91">
        <w:rPr>
          <w:rFonts w:ascii="Times New Roman" w:hAnsi="Times New Roman"/>
        </w:rPr>
        <w:t>et corn noodle.</w:t>
      </w:r>
      <w:r w:rsidRPr="0034261D">
        <w:rPr>
          <w:rFonts w:ascii="Times New Roman" w:hAnsi="Times New Roman"/>
        </w:rPr>
        <w:t xml:space="preserve"> </w:t>
      </w:r>
    </w:p>
    <w:p w:rsidR="00986528" w:rsidRPr="00F47D0D" w:rsidRDefault="00986528" w:rsidP="00E318C1">
      <w:pPr>
        <w:pStyle w:val="JJP"/>
        <w:sectPr w:rsidR="00986528" w:rsidRPr="00F47D0D" w:rsidSect="00574780">
          <w:headerReference w:type="even" r:id="rId11"/>
          <w:headerReference w:type="default" r:id="rId12"/>
          <w:type w:val="continuous"/>
          <w:pgSz w:w="11907" w:h="16839" w:code="9"/>
          <w:pgMar w:top="1134" w:right="1021" w:bottom="1021" w:left="1134" w:header="709" w:footer="709" w:gutter="0"/>
          <w:cols w:space="284"/>
          <w:docGrid w:linePitch="360"/>
        </w:sectPr>
      </w:pPr>
      <w:r w:rsidRPr="00705F0F">
        <w:t>ABSTRAK</w:t>
      </w:r>
    </w:p>
    <w:p w:rsidR="009606C5" w:rsidRPr="00845003" w:rsidRDefault="00845003" w:rsidP="00845003">
      <w:pPr>
        <w:pStyle w:val="Alinea2JSH"/>
      </w:pPr>
      <w:r w:rsidRPr="00845003">
        <w:lastRenderedPageBreak/>
        <w:t>Mi jagung merupakan bentuk diversifikasi pangan khususnya panganan mi yang biasanya menggunakan tepung gandum sebagai bahan bakunya. Penelitian ini bertujuan untuk mengkaji pengaruh penambahan guar gum, tawas, dan kadar air terhadap karakteristik mutu fisik mi jagung basah dengan menggunakan ekstruder pasta. Pembuatan mi jagung basah meliputi tahap penentuan proporsi tepung jagung kering dan basah, pengukusan adonan, pencetakan untaian mi dengan ekstruder pasta, dan pengukusan mi. Konsentrasi tawas yang digunakan adalah 0% dan 0.01%, sedangkan konsentrasi guar gum adalah 0%, 1%, dan 2% dengan kadar air 60%, 70%, dan 80%. Analisis produk meliputi analisis warna, persen elongasi, kekerasan, kelengketan, dan kehilangan padatan akibat pemasakan. Hasil analisis warna menunjukkan bahwa mi jagung basah memiliki warna kuning kemerahan dengan nilai °Hue sebesar 83,21° - 86,42°. Hasil uji statistik menunjukkan bahwa peningkatan konsentrasi guar gum menyebabkan tingkat kekerasan dan nilai kehilangan padatan mi menjadi menurun, sedangkan persen elongasi mi menjadi meningkat. Penambahan tawas meningkatkan kekerasan dan persen elongasi mi jagung basah sedangkan kelengketan mi relatif menurun</w:t>
      </w:r>
      <w:r w:rsidR="009606C5" w:rsidRPr="00845003">
        <w:t>.</w:t>
      </w:r>
    </w:p>
    <w:p w:rsidR="00652A60" w:rsidRPr="00845003" w:rsidRDefault="00845003" w:rsidP="00845003">
      <w:pPr>
        <w:pStyle w:val="Alinea2JSH"/>
        <w:ind w:firstLine="0"/>
      </w:pPr>
      <w:r>
        <w:t xml:space="preserve">        </w:t>
      </w:r>
      <w:r w:rsidR="009606C5" w:rsidRPr="00845003">
        <w:t xml:space="preserve">Kata kunci: </w:t>
      </w:r>
      <w:r>
        <w:t>E</w:t>
      </w:r>
      <w:r w:rsidRPr="00845003">
        <w:t>kstrusi</w:t>
      </w:r>
      <w:r>
        <w:t>, m</w:t>
      </w:r>
      <w:r w:rsidRPr="00845003">
        <w:t>i jagung, mi basah, karakteristik</w:t>
      </w:r>
      <w:r>
        <w:t xml:space="preserve"> mutu fisik</w:t>
      </w:r>
      <w:r w:rsidR="009606C5" w:rsidRPr="00845003">
        <w:t>.</w:t>
      </w:r>
    </w:p>
    <w:p w:rsidR="009606C5" w:rsidRPr="00652A60" w:rsidRDefault="00652A60" w:rsidP="00845003">
      <w:pPr>
        <w:pStyle w:val="Alinea2JSH"/>
      </w:pPr>
      <w:r w:rsidRPr="00712FAC">
        <w:t xml:space="preserve"> </w:t>
      </w:r>
    </w:p>
    <w:p w:rsidR="009606C5" w:rsidRPr="00F3157B" w:rsidRDefault="009F57B8" w:rsidP="009606C5">
      <w:pPr>
        <w:pStyle w:val="ReffJSH"/>
        <w:rPr>
          <w:lang w:val="id-ID"/>
        </w:rPr>
      </w:pPr>
      <w:r>
        <w:rPr>
          <w:lang w:val="id-ID"/>
        </w:rPr>
        <w:t>Aminullah</w:t>
      </w:r>
      <w:r w:rsidR="009606C5">
        <w:rPr>
          <w:lang w:val="id-ID"/>
        </w:rPr>
        <w:t>.</w:t>
      </w:r>
      <w:r w:rsidR="009606C5">
        <w:t xml:space="preserve">, </w:t>
      </w:r>
      <w:r>
        <w:rPr>
          <w:lang w:val="id-ID"/>
        </w:rPr>
        <w:t>Muhandri</w:t>
      </w:r>
      <w:r w:rsidR="009606C5">
        <w:t xml:space="preserve">, </w:t>
      </w:r>
      <w:r>
        <w:rPr>
          <w:lang w:val="id-ID"/>
        </w:rPr>
        <w:t>T</w:t>
      </w:r>
      <w:r w:rsidR="009606C5">
        <w:t>., &amp;</w:t>
      </w:r>
      <w:r>
        <w:rPr>
          <w:lang w:val="id-ID"/>
        </w:rPr>
        <w:t xml:space="preserve"> Subarna</w:t>
      </w:r>
      <w:r w:rsidR="009606C5">
        <w:t>. (201</w:t>
      </w:r>
      <w:r>
        <w:rPr>
          <w:lang w:val="id-ID"/>
        </w:rPr>
        <w:t>9)</w:t>
      </w:r>
      <w:r w:rsidR="009606C5">
        <w:t>.</w:t>
      </w:r>
      <w:r w:rsidR="00B60E46">
        <w:rPr>
          <w:lang w:val="id-ID"/>
        </w:rPr>
        <w:t xml:space="preserve"> </w:t>
      </w:r>
      <w:r>
        <w:rPr>
          <w:lang w:val="id-ID"/>
        </w:rPr>
        <w:t>Kajian Penambahan Guar Gum, Tawas, dan Air Terhadap Karakteristik Mutu Fisik Mi Jagung Basah Metode Ekstrusi.</w:t>
      </w:r>
      <w:r w:rsidR="009606C5">
        <w:t xml:space="preserve"> </w:t>
      </w:r>
      <w:r w:rsidR="009606C5">
        <w:rPr>
          <w:i/>
          <w:iCs/>
        </w:rPr>
        <w:t xml:space="preserve">Jurnal Pertanian, </w:t>
      </w:r>
      <w:r w:rsidR="009606C5">
        <w:rPr>
          <w:i/>
          <w:iCs/>
          <w:lang w:val="id-ID"/>
        </w:rPr>
        <w:t>10</w:t>
      </w:r>
      <w:r w:rsidR="009606C5">
        <w:t>(</w:t>
      </w:r>
      <w:r w:rsidR="009606C5">
        <w:rPr>
          <w:lang w:val="id-ID"/>
        </w:rPr>
        <w:t>1</w:t>
      </w:r>
      <w:r w:rsidR="009606C5">
        <w:t>)</w:t>
      </w:r>
      <w:r w:rsidR="00D84F53">
        <w:t xml:space="preserve">, </w:t>
      </w:r>
      <w:r w:rsidR="00D84F53">
        <w:rPr>
          <w:lang w:val="id-ID"/>
        </w:rPr>
        <w:t>36</w:t>
      </w:r>
      <w:r w:rsidR="009606C5">
        <w:t>-</w:t>
      </w:r>
      <w:r w:rsidR="00474481">
        <w:rPr>
          <w:lang w:val="id-ID"/>
        </w:rPr>
        <w:t>42</w:t>
      </w:r>
      <w:bookmarkStart w:id="0" w:name="_GoBack"/>
      <w:bookmarkEnd w:id="0"/>
      <w:r w:rsidR="009606C5">
        <w:t>.</w:t>
      </w:r>
    </w:p>
    <w:p w:rsidR="00B35845" w:rsidRPr="009606C5" w:rsidRDefault="00B35845" w:rsidP="009606C5">
      <w:pPr>
        <w:pStyle w:val="ReffJSH"/>
        <w:rPr>
          <w:lang w:val="id-ID"/>
        </w:rPr>
        <w:sectPr w:rsidR="00B35845" w:rsidRPr="009606C5" w:rsidSect="00574780">
          <w:type w:val="continuous"/>
          <w:pgSz w:w="11907" w:h="16839" w:code="9"/>
          <w:pgMar w:top="1134" w:right="1021" w:bottom="1021" w:left="1134" w:header="709" w:footer="709" w:gutter="0"/>
          <w:cols w:space="284"/>
          <w:docGrid w:linePitch="360"/>
        </w:sectPr>
      </w:pPr>
    </w:p>
    <w:p w:rsidR="00AA4B76" w:rsidRPr="00F47D0D" w:rsidRDefault="00AA4B76" w:rsidP="000B5918">
      <w:pPr>
        <w:jc w:val="both"/>
        <w:rPr>
          <w:rFonts w:ascii="Cambria" w:hAnsi="Cambria"/>
          <w:b/>
          <w:sz w:val="20"/>
          <w:lang w:val="id-ID"/>
        </w:rPr>
        <w:sectPr w:rsidR="00AA4B76" w:rsidRPr="00F47D0D" w:rsidSect="00574780">
          <w:type w:val="continuous"/>
          <w:pgSz w:w="11907" w:h="16839" w:code="9"/>
          <w:pgMar w:top="1134" w:right="1021" w:bottom="1021" w:left="1134" w:header="709" w:footer="709" w:gutter="0"/>
          <w:cols w:num="2" w:space="284"/>
          <w:docGrid w:linePitch="360"/>
        </w:sectPr>
      </w:pPr>
    </w:p>
    <w:p w:rsidR="00B83553" w:rsidRPr="00F47D0D" w:rsidRDefault="00B83553" w:rsidP="00E318C1">
      <w:pPr>
        <w:pStyle w:val="JJP"/>
        <w:rPr>
          <w:rFonts w:eastAsia="Calibri"/>
        </w:rPr>
      </w:pPr>
      <w:r w:rsidRPr="00064C36">
        <w:lastRenderedPageBreak/>
        <w:t>PENDAHULUAN</w:t>
      </w:r>
    </w:p>
    <w:p w:rsidR="00845003" w:rsidRDefault="00845003" w:rsidP="009F57B8">
      <w:pPr>
        <w:pStyle w:val="Paragraf1"/>
      </w:pPr>
      <w:r w:rsidRPr="00845003">
        <w:t xml:space="preserve">Mi jagung termasuk ke dalam mi berbasis non terigu atau mi non gluten yang telah dikembangkan sebagai diversifikasi produk pangan. Mi jagung sebagai sumber karbohidrat memiliki beberapa keunggulan diantaranya nilai kalori yang lebih besar daripada nasi, singkong, dan ubi jalar serta mendekati nilai kalori mi terigu (Juniawati, 2003). Selain itu, mi jagung memiliki kadar lemak yang lebih rendah dibandingkan dengan mi berbasis terigu dan memiliki warna kuning alami yang berasal dari pigmen kuning jagung, yaitu β-karoten, lutein, dan zeaxanthin (Scott and Eldridge, 2005; Perry et al., 2009; Moreau et al., 2007; Muzhingi et al., 2008). </w:t>
      </w:r>
    </w:p>
    <w:p w:rsidR="00845003" w:rsidRPr="00845003" w:rsidRDefault="00845003" w:rsidP="009F57B8">
      <w:pPr>
        <w:pStyle w:val="Paragraf1"/>
      </w:pPr>
      <w:r>
        <w:t xml:space="preserve">    </w:t>
      </w:r>
      <w:r w:rsidRPr="00845003">
        <w:t>Berbeda halnya dengan mi terigu, pembuatan mi jagung dilakukan dengan tahapan pemasakan sebelum dilakukan pencetakan. Hal ini disebabkan ketiadaan gluten pada jagung yang dapat membuat adonan menjadi kohesif dan plastis. Tahapan ini bertujuan untuk membuat adonan menjadi tergelatinisasi sehingga kondisi plastis dan kohesif terpenuhi untuk membentuk untaian mi. Selain melakukan tahap pemasakan adonan, pemberian bahan tambahan seperti guar gum sebagai penstabil dan pengental juga dilakukan untuk tekstur mi jagung yang lebih baik. Pencetakan untaian mi dilakukan dengan sistem ekstrusi yang terdiri dari empat tahapan yaitu pencampuran, pemasakan, pembentukan, dan pengembangan (puffing atau expanding) (Matz, 1984). Sistem ini lebih sederhana karena tidak terdapat tahapan proses sheeting dan slitting seperti pada sistem calendering.</w:t>
      </w:r>
    </w:p>
    <w:p w:rsidR="00C01A09" w:rsidRPr="00845003" w:rsidRDefault="00845003" w:rsidP="009F57B8">
      <w:pPr>
        <w:pStyle w:val="Paragraf1"/>
      </w:pPr>
      <w:r>
        <w:t xml:space="preserve">     (Hou dan Kruk, </w:t>
      </w:r>
      <w:r w:rsidRPr="00845003">
        <w:t>1998) mengkategorikan mi berdasarkan prosesnya menjadi empat tipe, yaitu mi mentah (mi yang tidak mengalami proses lebih lanjut setelah proses pengadonan, pembentukan lembaran, dan pemotongan), mi kering (mi mentah yang dikeringkan secara alami di bawah sinar matahari atau dalam ruang terkontrol), mi matang (mi mentah dilakukan tahap perebusan setengah matang atau matang sempurna), dan mi kukus (mi mentah yang dikukus lebih lanjut)</w:t>
      </w:r>
      <w:r>
        <w:t xml:space="preserve">. Menurut (Astawan, </w:t>
      </w:r>
      <w:r w:rsidRPr="00845003">
        <w:t xml:space="preserve">2004), mi basah merupakan jenis mi yang dilakukan pemasakan setelah proses pemotongan. Karakteristik mutu fisik mi basah meliputi kekerasan, kelengketan, persen elongasi, kehilangan padatan akibat pemasakan (KPAP), dan warna. Penelitian ini bertujuan untuk mengkaji pengaruh penambahan guar gum, </w:t>
      </w:r>
      <w:r w:rsidRPr="00845003">
        <w:lastRenderedPageBreak/>
        <w:t>tawas, dan kadar air terhadap karakteristik mutu fisik mi jagung basah yang dibuat dengan sistem ekstrusi</w:t>
      </w:r>
      <w:r w:rsidR="00C01A09" w:rsidRPr="00845003">
        <w:t>.</w:t>
      </w:r>
    </w:p>
    <w:p w:rsidR="003F510D" w:rsidRPr="00845003" w:rsidRDefault="00B83553" w:rsidP="00E318C1">
      <w:pPr>
        <w:pStyle w:val="JJP"/>
        <w:rPr>
          <w:lang w:val="id-ID"/>
        </w:rPr>
      </w:pPr>
      <w:r w:rsidRPr="00705F0F">
        <w:t>MATERI</w:t>
      </w:r>
      <w:r w:rsidRPr="00F47D0D">
        <w:t xml:space="preserve"> DAN METODE</w:t>
      </w:r>
    </w:p>
    <w:p w:rsidR="009606C5" w:rsidRPr="0092499A" w:rsidRDefault="00463533" w:rsidP="00474481">
      <w:pPr>
        <w:pStyle w:val="Tajuk1JSH"/>
      </w:pPr>
      <w:r>
        <w:t>Pembuatan mi Jagung basah</w:t>
      </w:r>
    </w:p>
    <w:p w:rsidR="009606C5" w:rsidRPr="00463533" w:rsidRDefault="00463533" w:rsidP="009F57B8">
      <w:pPr>
        <w:pStyle w:val="Paragraf1"/>
      </w:pPr>
      <w:r w:rsidRPr="00463533">
        <w:t>Pembuatan mi basah diawali dengan penentuan proporsi tepung jagung kering dan basah (Aminullah et al., 2016) yang selanjutnya dicampur hingga terbentuk adonan dengan kadar air yang mencapai 60%, 70% dan 80% (bk) dengan perlakuan penambahan guar gum (0%, 1%, dan 2% dari berat total adonan) dan garam (2% dari berat total adonan). Setelah itu, adonan dikukus pada suhu 100oC selama 15 menit yang kemudian dicetak menjadi untaian mi dengan alat ekstruder pasta, dan dikukus kembali pada suhu 100oC selama 15 menit Gambar 1</w:t>
      </w:r>
      <w:r w:rsidR="009606C5" w:rsidRPr="00463533">
        <w:t>.</w:t>
      </w:r>
    </w:p>
    <w:p w:rsidR="00463533" w:rsidRDefault="00463533" w:rsidP="00463533">
      <w:pPr>
        <w:pStyle w:val="Gambar"/>
      </w:pPr>
      <w:r w:rsidRPr="00463533">
        <w:t>Gambar 1. Diagram alir pembuatan mi jagung</w:t>
      </w:r>
    </w:p>
    <w:p w:rsidR="00463533" w:rsidRPr="00463533" w:rsidRDefault="00463533" w:rsidP="00463533">
      <w:pPr>
        <w:rPr>
          <w:lang w:val="id-ID"/>
        </w:rPr>
      </w:pPr>
      <w:r>
        <w:rPr>
          <w:noProof/>
          <w:lang w:val="id-ID" w:eastAsia="id-ID"/>
        </w:rPr>
        <w:drawing>
          <wp:anchor distT="0" distB="0" distL="114300" distR="114300" simplePos="0" relativeHeight="251659264" behindDoc="0" locked="0" layoutInCell="1" allowOverlap="1" wp14:anchorId="7D3F4B09" wp14:editId="002E8C56">
            <wp:simplePos x="0" y="0"/>
            <wp:positionH relativeFrom="column">
              <wp:posOffset>88489</wp:posOffset>
            </wp:positionH>
            <wp:positionV relativeFrom="paragraph">
              <wp:posOffset>134620</wp:posOffset>
            </wp:positionV>
            <wp:extent cx="3171825" cy="3151505"/>
            <wp:effectExtent l="0" t="0" r="9525"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rotWithShape="1">
                    <a:blip r:embed="rId13">
                      <a:extLst>
                        <a:ext uri="{28A0092B-C50C-407E-A947-70E740481C1C}">
                          <a14:useLocalDpi xmlns:a14="http://schemas.microsoft.com/office/drawing/2010/main" val="0"/>
                        </a:ext>
                      </a:extLst>
                    </a:blip>
                    <a:srcRect b="18341"/>
                    <a:stretch/>
                  </pic:blipFill>
                  <pic:spPr bwMode="auto">
                    <a:xfrm>
                      <a:off x="0" y="0"/>
                      <a:ext cx="3171825" cy="3151505"/>
                    </a:xfrm>
                    <a:prstGeom prst="rect">
                      <a:avLst/>
                    </a:prstGeom>
                    <a:noFill/>
                    <a:ln>
                      <a:noFill/>
                    </a:ln>
                    <a:extLst>
                      <a:ext uri="{53640926-AAD7-44D8-BBD7-CCE9431645EC}">
                        <a14:shadowObscured xmlns:a14="http://schemas.microsoft.com/office/drawing/2010/main"/>
                      </a:ext>
                    </a:extLst>
                  </pic:spPr>
                </pic:pic>
              </a:graphicData>
            </a:graphic>
          </wp:anchor>
        </w:drawing>
      </w:r>
    </w:p>
    <w:p w:rsidR="009606C5" w:rsidRPr="00474481" w:rsidRDefault="00A86F66" w:rsidP="00474481">
      <w:pPr>
        <w:pStyle w:val="Tajuk1JSH"/>
      </w:pPr>
      <w:r w:rsidRPr="00474481">
        <w:t>Analisis karakteristik mutu fisik mi jagung basah</w:t>
      </w:r>
    </w:p>
    <w:p w:rsidR="00A86F66" w:rsidRPr="00474481" w:rsidRDefault="00A86F66" w:rsidP="00474481">
      <w:pPr>
        <w:pStyle w:val="Tajuk2"/>
      </w:pPr>
      <w:r w:rsidRPr="00474481">
        <w:t>Analisis warna (hutching,1999)</w:t>
      </w:r>
    </w:p>
    <w:p w:rsidR="009606C5" w:rsidRDefault="00A86F66" w:rsidP="009F57B8">
      <w:pPr>
        <w:pStyle w:val="Paragraf1"/>
      </w:pPr>
      <w:r w:rsidRPr="005B0F19">
        <w:t xml:space="preserve">Analisis dilakukan dengan cara menembakkan </w:t>
      </w:r>
      <w:r w:rsidRPr="005B0F19">
        <w:rPr>
          <w:i/>
          <w:iCs/>
        </w:rPr>
        <w:t xml:space="preserve">Chromameter </w:t>
      </w:r>
      <w:r w:rsidRPr="005B0F19">
        <w:t xml:space="preserve">CR-200 yang sebelumnya telah dikalibrasi pada sampel. Hasil yang diperoleh (nilai Y, x, dan y) dikonversi ke sistem Hunter (nilai L, a, b, dan </w:t>
      </w:r>
      <w:r w:rsidRPr="005B0F19">
        <w:rPr>
          <w:vertAlign w:val="superscript"/>
        </w:rPr>
        <w:t>o</w:t>
      </w:r>
      <w:r w:rsidRPr="005B0F19">
        <w:t>Hue) dengan menggunakan persamaan (1), (2), (3), dan (4)</w:t>
      </w:r>
      <w:r w:rsidR="009606C5" w:rsidRPr="009606C5">
        <w:t>.</w:t>
      </w:r>
    </w:p>
    <w:p w:rsidR="00A86F66" w:rsidRDefault="00A86F66" w:rsidP="00AD1A91">
      <w:pPr>
        <w:pStyle w:val="Paragraf2"/>
        <w:sectPr w:rsidR="00A86F66" w:rsidSect="00574780">
          <w:type w:val="continuous"/>
          <w:pgSz w:w="11907" w:h="16839" w:code="9"/>
          <w:pgMar w:top="1134" w:right="1021" w:bottom="1021" w:left="1134" w:header="709" w:footer="709" w:gutter="0"/>
          <w:cols w:num="2" w:space="397"/>
          <w:docGrid w:linePitch="360"/>
        </w:sectPr>
      </w:pPr>
    </w:p>
    <w:p w:rsidR="00A86F66" w:rsidRDefault="00A86F66" w:rsidP="00AD1A91">
      <w:pPr>
        <w:pStyle w:val="Paragraf2"/>
        <w:rPr>
          <w:lang w:val="id-ID"/>
        </w:rPr>
        <w:sectPr w:rsidR="00A86F66" w:rsidSect="00A86F66">
          <w:type w:val="continuous"/>
          <w:pgSz w:w="11907" w:h="16839" w:code="9"/>
          <w:pgMar w:top="1134" w:right="1021" w:bottom="1021" w:left="1134" w:header="709" w:footer="709" w:gutter="0"/>
          <w:cols w:space="397"/>
          <w:docGrid w:linePitch="360"/>
        </w:sectPr>
      </w:pPr>
      <w:r>
        <w:rPr>
          <w:noProof/>
          <w:lang w:val="id-ID" w:eastAsia="id-ID"/>
        </w:rPr>
        <w:lastRenderedPageBreak/>
        <w:drawing>
          <wp:inline distT="0" distB="0" distL="0" distR="0" wp14:anchorId="7E3159E1" wp14:editId="46520F30">
            <wp:extent cx="4507454" cy="1592132"/>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4077" t="50342" r="30690" b="28082"/>
                    <a:stretch/>
                  </pic:blipFill>
                  <pic:spPr bwMode="auto">
                    <a:xfrm>
                      <a:off x="0" y="0"/>
                      <a:ext cx="4507454" cy="1592132"/>
                    </a:xfrm>
                    <a:prstGeom prst="rect">
                      <a:avLst/>
                    </a:prstGeom>
                    <a:ln>
                      <a:noFill/>
                    </a:ln>
                    <a:extLst>
                      <a:ext uri="{53640926-AAD7-44D8-BBD7-CCE9431645EC}">
                        <a14:shadowObscured xmlns:a14="http://schemas.microsoft.com/office/drawing/2010/main"/>
                      </a:ext>
                    </a:extLst>
                  </pic:spPr>
                </pic:pic>
              </a:graphicData>
            </a:graphic>
          </wp:inline>
        </w:drawing>
      </w:r>
    </w:p>
    <w:p w:rsidR="009606C5" w:rsidRPr="00474481" w:rsidRDefault="00A86F66" w:rsidP="00474481">
      <w:pPr>
        <w:pStyle w:val="Tajuk2"/>
      </w:pPr>
      <w:r w:rsidRPr="00474481">
        <w:lastRenderedPageBreak/>
        <w:t>Analisis persen elo</w:t>
      </w:r>
      <w:r w:rsidR="00BF6F71" w:rsidRPr="00474481">
        <w:t>ngasi (Inglet et al, 2005)</w:t>
      </w:r>
    </w:p>
    <w:p w:rsidR="00EE00F4" w:rsidRDefault="00BF6F71" w:rsidP="009F57B8">
      <w:pPr>
        <w:pStyle w:val="Paragraf1"/>
      </w:pPr>
      <w:r w:rsidRPr="00BF6F71">
        <w:t>Satu untai mi yang telah direbus selama 4 menit dililitkan pada probe dengan jarak antar probe sebesar 2 cm dan kecepatan probe 0.3 cm/s. Persen elongasi dihitung menurut persamaan (5)</w:t>
      </w:r>
      <w:r w:rsidR="00EE00F4" w:rsidRPr="00BF6F71">
        <w:t>.</w:t>
      </w:r>
    </w:p>
    <w:p w:rsidR="00BF6F71" w:rsidRPr="00BF6F71" w:rsidRDefault="00BF6F71" w:rsidP="00AD1A91">
      <w:pPr>
        <w:pStyle w:val="Paragraf2"/>
      </w:pPr>
    </w:p>
    <w:p w:rsidR="00BF6F71" w:rsidRDefault="00BF6F71" w:rsidP="00AD1A91">
      <w:pPr>
        <w:pStyle w:val="Paragraf2"/>
        <w:rPr>
          <w:rFonts w:ascii="Times New Roman" w:eastAsiaTheme="minorEastAsia" w:hAnsi="Times New Roman"/>
          <w:lang w:val="id-ID"/>
        </w:rPr>
      </w:pPr>
      <m:oMath>
        <m:r>
          <w:rPr>
            <w:rFonts w:ascii="Cambria Math" w:hAnsi="Cambria Math"/>
          </w:rPr>
          <m:t>E (%)=</m:t>
        </m:r>
        <m:f>
          <m:fPr>
            <m:ctrlPr>
              <w:rPr>
                <w:rFonts w:ascii="Cambria Math" w:hAnsi="Cambria Math"/>
              </w:rPr>
            </m:ctrlPr>
          </m:fPr>
          <m:num>
            <m:r>
              <m:rPr>
                <m:sty m:val="p"/>
              </m:rPr>
              <w:rPr>
                <w:rFonts w:ascii="Cambria Math" w:hAnsi="Cambria Math"/>
              </w:rPr>
              <m:t xml:space="preserve">waktu putus sampel </m:t>
            </m:r>
            <m:d>
              <m:dPr>
                <m:ctrlPr>
                  <w:rPr>
                    <w:rFonts w:ascii="Cambria Math" w:hAnsi="Cambria Math"/>
                  </w:rPr>
                </m:ctrlPr>
              </m:dPr>
              <m:e>
                <m:r>
                  <m:rPr>
                    <m:sty m:val="p"/>
                  </m:rPr>
                  <w:rPr>
                    <w:rFonts w:ascii="Cambria Math" w:hAnsi="Cambria Math"/>
                  </w:rPr>
                  <m:t>s</m:t>
                </m:r>
              </m:e>
            </m:d>
            <m:r>
              <m:rPr>
                <m:sty m:val="p"/>
              </m:rPr>
              <w:rPr>
                <w:rFonts w:ascii="Cambria Math" w:hAnsi="Cambria Math"/>
              </w:rPr>
              <m:t xml:space="preserve"> x 0.3 cm/s</m:t>
            </m:r>
          </m:num>
          <m:den>
            <m:r>
              <m:rPr>
                <m:sty m:val="p"/>
              </m:rPr>
              <w:rPr>
                <w:rFonts w:ascii="Cambria Math" w:hAnsi="Cambria Math"/>
              </w:rPr>
              <m:t>2 cm</m:t>
            </m:r>
          </m:den>
        </m:f>
        <m:r>
          <w:rPr>
            <w:rFonts w:ascii="Cambria Math" w:hAnsi="Cambria Math"/>
          </w:rPr>
          <m:t>x 100%</m:t>
        </m:r>
      </m:oMath>
      <w:r w:rsidR="00A82655">
        <w:rPr>
          <w:rFonts w:ascii="Times New Roman" w:eastAsiaTheme="minorEastAsia" w:hAnsi="Times New Roman"/>
        </w:rPr>
        <w:t xml:space="preserve"> </w:t>
      </w:r>
    </w:p>
    <w:p w:rsidR="00A82655" w:rsidRDefault="00A82655" w:rsidP="00474481">
      <w:pPr>
        <w:pStyle w:val="Tajuk2"/>
      </w:pPr>
      <w:r w:rsidRPr="00980440">
        <w:t>Analisis kekerasan dan kelengketan</w:t>
      </w:r>
      <w:r>
        <w:t xml:space="preserve"> </w:t>
      </w:r>
      <w:r w:rsidRPr="00980440">
        <w:t>(Chen et</w:t>
      </w:r>
      <w:r>
        <w:t xml:space="preserve"> </w:t>
      </w:r>
      <w:r w:rsidRPr="00980440">
        <w:t>al.</w:t>
      </w:r>
      <w:r>
        <w:t>,</w:t>
      </w:r>
      <w:r w:rsidRPr="00980440">
        <w:t xml:space="preserve"> 2002</w:t>
      </w:r>
      <w:r>
        <w:t>)</w:t>
      </w:r>
    </w:p>
    <w:p w:rsidR="00A82655" w:rsidRPr="00A82655" w:rsidRDefault="00A82655" w:rsidP="009F57B8">
      <w:pPr>
        <w:pStyle w:val="Paragraf1"/>
        <w:rPr>
          <w:lang w:bidi="en-US"/>
        </w:rPr>
      </w:pPr>
      <w:r w:rsidRPr="00A82655">
        <w:t xml:space="preserve">Mi basah direhidrasi dengan cara direbus selama 2 menit di dalam air mendidih, kemudian seuntai sampel mi yang telah direhidrasi dengan panjang yang melebihi diameter </w:t>
      </w:r>
      <w:r w:rsidRPr="00A82655">
        <w:rPr>
          <w:i/>
          <w:iCs/>
        </w:rPr>
        <w:t xml:space="preserve">probe </w:t>
      </w:r>
      <w:r w:rsidRPr="00A82655">
        <w:t xml:space="preserve">diletakkan di atas landasan lalu ditekan </w:t>
      </w:r>
      <w:r w:rsidRPr="00A82655">
        <w:rPr>
          <w:i/>
          <w:iCs/>
        </w:rPr>
        <w:t xml:space="preserve">probe </w:t>
      </w:r>
      <w:r w:rsidRPr="00A82655">
        <w:t xml:space="preserve">dengan setting up as follows: pre test speed 2.0 mm/s, test speed 0.1 mm/s, post test speed 2.0 mm/s, rupture test distance 1.0 mm, distance 75 mm, force 100 g, time 5 s, and count 2. Gaya yang diperlukan untuk deformasi diukur. Hasilnya berupa kurva yang menunjukkan hubungan antara gaya untuk mendeformasi dan waktu. Nilai kekerasan ditunjukkan dengan </w:t>
      </w:r>
      <w:r w:rsidRPr="00A82655">
        <w:rPr>
          <w:i/>
          <w:iCs/>
        </w:rPr>
        <w:t xml:space="preserve">absolute </w:t>
      </w:r>
      <w:r w:rsidRPr="00A82655">
        <w:t xml:space="preserve">(+) </w:t>
      </w:r>
      <w:r w:rsidRPr="00A82655">
        <w:rPr>
          <w:i/>
          <w:iCs/>
        </w:rPr>
        <w:t xml:space="preserve">peak </w:t>
      </w:r>
      <w:r w:rsidRPr="00A82655">
        <w:t xml:space="preserve">yaitu gaya maksimal, dan nilai kelengketan ditunjukkan dengan </w:t>
      </w:r>
      <w:r w:rsidRPr="00A82655">
        <w:rPr>
          <w:i/>
          <w:iCs/>
        </w:rPr>
        <w:t xml:space="preserve">absolute </w:t>
      </w:r>
      <w:r w:rsidRPr="00A82655">
        <w:t xml:space="preserve">(-) </w:t>
      </w:r>
      <w:r w:rsidRPr="00A82655">
        <w:rPr>
          <w:i/>
          <w:iCs/>
        </w:rPr>
        <w:t>peak</w:t>
      </w:r>
      <w:r w:rsidRPr="00A82655">
        <w:t>.</w:t>
      </w:r>
    </w:p>
    <w:p w:rsidR="001D0394" w:rsidRDefault="001D0394" w:rsidP="00474481">
      <w:pPr>
        <w:pStyle w:val="Tajuk2"/>
      </w:pPr>
      <w:r w:rsidRPr="005B0F19">
        <w:t>Analisis Kehilangan Padatan Akibat Pemasakan</w:t>
      </w:r>
      <w:r>
        <w:t xml:space="preserve"> (KPAP)</w:t>
      </w:r>
      <w:r w:rsidRPr="005B0F19">
        <w:t xml:space="preserve"> (Oh </w:t>
      </w:r>
      <w:r w:rsidRPr="005B0F19">
        <w:rPr>
          <w:iCs/>
        </w:rPr>
        <w:t>et al</w:t>
      </w:r>
      <w:r w:rsidRPr="005B0F19">
        <w:t>., 1985)</w:t>
      </w:r>
    </w:p>
    <w:p w:rsidR="001D0394" w:rsidRDefault="001D0394" w:rsidP="009F57B8">
      <w:pPr>
        <w:pStyle w:val="Paragraf1"/>
      </w:pPr>
      <w:r w:rsidRPr="001D0394">
        <w:t>Mi basah sebanyak 5 gram direbus dalam 150 ml air mendidih selama 3 menit lalu mi ditiriskan, kemudian dikeringkan pada suhu 100oC sampai beratnya konstan, lalu ditimbang kembali. Nilai KPAP dihitung melalui persamaan (6).</w:t>
      </w:r>
    </w:p>
    <w:p w:rsidR="001D0394" w:rsidRDefault="001D0394" w:rsidP="001D0394">
      <w:pPr>
        <w:pStyle w:val="ListParagraph"/>
        <w:autoSpaceDE w:val="0"/>
        <w:autoSpaceDN w:val="0"/>
        <w:adjustRightInd w:val="0"/>
        <w:spacing w:line="360" w:lineRule="auto"/>
        <w:ind w:left="360"/>
        <w:jc w:val="right"/>
        <w:rPr>
          <w:rFonts w:ascii="Cambria" w:hAnsi="Cambria"/>
          <w:szCs w:val="24"/>
          <w:lang w:val="id-ID"/>
        </w:rPr>
      </w:pPr>
    </w:p>
    <w:p w:rsidR="001D0394" w:rsidRPr="005B0F19" w:rsidRDefault="001D0394" w:rsidP="001D0394">
      <w:pPr>
        <w:pStyle w:val="ListParagraph"/>
        <w:autoSpaceDE w:val="0"/>
        <w:autoSpaceDN w:val="0"/>
        <w:adjustRightInd w:val="0"/>
        <w:spacing w:line="360" w:lineRule="auto"/>
        <w:ind w:left="360"/>
        <w:jc w:val="right"/>
        <w:rPr>
          <w:szCs w:val="24"/>
        </w:rPr>
      </w:pPr>
      <m:oMath>
        <m:r>
          <w:rPr>
            <w:rFonts w:ascii="Cambria Math" w:hAnsi="Cambria Math"/>
            <w:szCs w:val="24"/>
          </w:rPr>
          <m:t>KPAP=1-</m:t>
        </m:r>
        <m:d>
          <m:dPr>
            <m:begChr m:val="["/>
            <m:endChr m:val="]"/>
            <m:ctrlPr>
              <w:rPr>
                <w:rFonts w:ascii="Cambria Math" w:hAnsi="Cambria Math"/>
                <w:i/>
                <w:szCs w:val="24"/>
              </w:rPr>
            </m:ctrlPr>
          </m:dPr>
          <m:e>
            <m:f>
              <m:fPr>
                <m:ctrlPr>
                  <w:rPr>
                    <w:rFonts w:ascii="Cambria Math" w:hAnsi="Cambria Math"/>
                    <w:i/>
                    <w:szCs w:val="24"/>
                  </w:rPr>
                </m:ctrlPr>
              </m:fPr>
              <m:num>
                <m:r>
                  <w:rPr>
                    <w:rFonts w:ascii="Cambria Math" w:hAnsi="Cambria Math"/>
                    <w:szCs w:val="24"/>
                  </w:rPr>
                  <m:t>d</m:t>
                </m:r>
              </m:num>
              <m:den>
                <m:r>
                  <w:rPr>
                    <w:rFonts w:ascii="Cambria Math" w:hAnsi="Cambria Math"/>
                    <w:szCs w:val="24"/>
                  </w:rPr>
                  <m:t xml:space="preserve">e </m:t>
                </m:r>
                <m:d>
                  <m:dPr>
                    <m:ctrlPr>
                      <w:rPr>
                        <w:rFonts w:ascii="Cambria Math" w:hAnsi="Cambria Math"/>
                        <w:i/>
                        <w:szCs w:val="24"/>
                      </w:rPr>
                    </m:ctrlPr>
                  </m:dPr>
                  <m:e>
                    <m:r>
                      <w:rPr>
                        <w:rFonts w:ascii="Cambria Math" w:hAnsi="Cambria Math"/>
                        <w:szCs w:val="24"/>
                      </w:rPr>
                      <m:t>1 - f</m:t>
                    </m:r>
                  </m:e>
                </m:d>
              </m:den>
            </m:f>
          </m:e>
        </m:d>
        <m:r>
          <w:rPr>
            <w:rFonts w:ascii="Cambria Math" w:hAnsi="Cambria Math"/>
            <w:szCs w:val="24"/>
          </w:rPr>
          <m:t>x 100%</m:t>
        </m:r>
      </m:oMath>
      <w:r>
        <w:rPr>
          <w:rFonts w:eastAsiaTheme="minorEastAsia"/>
          <w:szCs w:val="24"/>
        </w:rPr>
        <w:t xml:space="preserve"> </w:t>
      </w:r>
      <w:r>
        <w:rPr>
          <w:rFonts w:eastAsiaTheme="minorEastAsia"/>
          <w:szCs w:val="24"/>
        </w:rPr>
        <w:tab/>
      </w:r>
      <w:r>
        <w:rPr>
          <w:rFonts w:eastAsiaTheme="minorEastAsia"/>
          <w:szCs w:val="24"/>
        </w:rPr>
        <w:tab/>
      </w:r>
      <w:r w:rsidRPr="005B0F19">
        <w:rPr>
          <w:rFonts w:eastAsiaTheme="minorEastAsia"/>
          <w:szCs w:val="24"/>
        </w:rPr>
        <w:t>(6)</w:t>
      </w:r>
    </w:p>
    <w:p w:rsidR="001D0394" w:rsidRPr="001D0394" w:rsidRDefault="001D0394" w:rsidP="00AD1A91">
      <w:pPr>
        <w:pStyle w:val="Paragraf2"/>
      </w:pPr>
    </w:p>
    <w:p w:rsidR="00C010B8" w:rsidRDefault="00C010B8" w:rsidP="00E318C1">
      <w:pPr>
        <w:pStyle w:val="JJP"/>
      </w:pPr>
      <w:r w:rsidRPr="00705F0F">
        <w:lastRenderedPageBreak/>
        <w:t>HASIL</w:t>
      </w:r>
      <w:r w:rsidRPr="00F47D0D">
        <w:t xml:space="preserve"> DAN PEMBAHASAN</w:t>
      </w:r>
    </w:p>
    <w:p w:rsidR="004C2DA4" w:rsidRPr="00124F05" w:rsidRDefault="00726ABC" w:rsidP="00474481">
      <w:pPr>
        <w:pStyle w:val="Tajuk1JSH"/>
      </w:pPr>
      <w:r>
        <w:t>Analisis Warna</w:t>
      </w:r>
    </w:p>
    <w:p w:rsidR="004C2DA4" w:rsidRDefault="00726ABC" w:rsidP="009F57B8">
      <w:pPr>
        <w:pStyle w:val="Paragraf1"/>
      </w:pPr>
      <w:r w:rsidRPr="005B0F19">
        <w:t xml:space="preserve">Tabel </w:t>
      </w:r>
      <w:r>
        <w:t>1</w:t>
      </w:r>
      <w:r w:rsidRPr="005B0F19">
        <w:t xml:space="preserve"> menunjukkan pengukuran warna dimana mi jagung basah pada penelitian ini untuk semua perlakuan memiliki warna kuning kemerahan. Hal ini berdasarkan Hutching (1999) yang menjelaskan bahwa nilai °Hue pada rentang 54° - 90° memiliki warna kuning </w:t>
      </w:r>
      <w:r w:rsidRPr="002658E9">
        <w:t xml:space="preserve">kemerahan. Selain itu, warna kuning kemerahan mi jagung basah ini disebabkan kandungan snyawa karoten yang tinggi. Suarni dan Widowati (2016) melaporkan </w:t>
      </w:r>
      <w:r w:rsidRPr="005B0F19">
        <w:t xml:space="preserve">bahwa </w:t>
      </w:r>
      <w:r>
        <w:t>k</w:t>
      </w:r>
      <w:r w:rsidRPr="002658E9">
        <w:t>andungan karotenoid pada</w:t>
      </w:r>
      <w:r>
        <w:t xml:space="preserve"> </w:t>
      </w:r>
      <w:r w:rsidRPr="002658E9">
        <w:t>jagung biji kuning berkisar antara 6,4-11,3 µg/g,</w:t>
      </w:r>
      <w:r>
        <w:t xml:space="preserve"> di mana</w:t>
      </w:r>
      <w:r w:rsidRPr="002658E9">
        <w:t xml:space="preserve"> 22% di antaranya adalah</w:t>
      </w:r>
      <w:r>
        <w:t xml:space="preserve"> </w:t>
      </w:r>
      <w:r w:rsidRPr="002658E9">
        <w:t>betakaroten dan 51% kriptosantin.</w:t>
      </w:r>
    </w:p>
    <w:p w:rsidR="00726ABC" w:rsidRDefault="00726ABC" w:rsidP="00726ABC">
      <w:pPr>
        <w:pStyle w:val="Tabel"/>
      </w:pPr>
      <w:r w:rsidRPr="005B0F19">
        <w:t xml:space="preserve">Tabel </w:t>
      </w:r>
      <w:r>
        <w:t>1</w:t>
      </w:r>
      <w:r w:rsidRPr="005B0F19">
        <w:t>. Hasil pengukuran warna mi jagung basah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
        <w:gridCol w:w="839"/>
        <w:gridCol w:w="911"/>
        <w:gridCol w:w="876"/>
        <w:gridCol w:w="1397"/>
      </w:tblGrid>
      <w:tr w:rsidR="00726ABC" w:rsidRPr="00AD1A91" w:rsidTr="00726ABC">
        <w:tc>
          <w:tcPr>
            <w:tcW w:w="870" w:type="dxa"/>
            <w:tcBorders>
              <w:top w:val="single" w:sz="4" w:space="0" w:color="auto"/>
              <w:bottom w:val="single" w:sz="4" w:space="0" w:color="auto"/>
            </w:tcBorders>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 xml:space="preserve">Kadar </w:t>
            </w:r>
            <w:proofErr w:type="spellStart"/>
            <w:r w:rsidRPr="00AD1A91">
              <w:rPr>
                <w:rFonts w:ascii="Cambria" w:hAnsi="Cambria"/>
                <w:sz w:val="22"/>
                <w:szCs w:val="22"/>
              </w:rPr>
              <w:t>tawas</w:t>
            </w:r>
            <w:proofErr w:type="spellEnd"/>
            <w:r w:rsidRPr="00AD1A91">
              <w:rPr>
                <w:rFonts w:ascii="Cambria" w:hAnsi="Cambria"/>
                <w:sz w:val="22"/>
                <w:szCs w:val="22"/>
              </w:rPr>
              <w:t xml:space="preserve"> (%)</w:t>
            </w:r>
          </w:p>
        </w:tc>
        <w:tc>
          <w:tcPr>
            <w:tcW w:w="839" w:type="dxa"/>
            <w:tcBorders>
              <w:top w:val="single" w:sz="4" w:space="0" w:color="auto"/>
              <w:bottom w:val="single" w:sz="4" w:space="0" w:color="auto"/>
            </w:tcBorders>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Kadar air (%)</w:t>
            </w:r>
          </w:p>
        </w:tc>
        <w:tc>
          <w:tcPr>
            <w:tcW w:w="911" w:type="dxa"/>
            <w:tcBorders>
              <w:top w:val="single" w:sz="4" w:space="0" w:color="auto"/>
              <w:bottom w:val="single" w:sz="4" w:space="0" w:color="auto"/>
            </w:tcBorders>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Kadar guar gum (%)</w:t>
            </w:r>
          </w:p>
        </w:tc>
        <w:tc>
          <w:tcPr>
            <w:tcW w:w="876" w:type="dxa"/>
            <w:tcBorders>
              <w:top w:val="single" w:sz="4" w:space="0" w:color="auto"/>
              <w:bottom w:val="single" w:sz="4" w:space="0" w:color="auto"/>
            </w:tcBorders>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°HUE</w:t>
            </w:r>
          </w:p>
        </w:tc>
        <w:tc>
          <w:tcPr>
            <w:tcW w:w="1397" w:type="dxa"/>
            <w:tcBorders>
              <w:top w:val="single" w:sz="4" w:space="0" w:color="auto"/>
              <w:bottom w:val="single" w:sz="4" w:space="0" w:color="auto"/>
            </w:tcBorders>
          </w:tcPr>
          <w:p w:rsidR="00726ABC" w:rsidRPr="00AD1A91" w:rsidRDefault="00726ABC" w:rsidP="009F57B8">
            <w:pPr>
              <w:autoSpaceDE w:val="0"/>
              <w:autoSpaceDN w:val="0"/>
              <w:adjustRightInd w:val="0"/>
              <w:spacing w:line="360" w:lineRule="auto"/>
              <w:jc w:val="both"/>
              <w:rPr>
                <w:rFonts w:ascii="Cambria" w:hAnsi="Cambria"/>
                <w:sz w:val="22"/>
                <w:szCs w:val="22"/>
              </w:rPr>
            </w:pPr>
            <w:proofErr w:type="spellStart"/>
            <w:r w:rsidRPr="00AD1A91">
              <w:rPr>
                <w:rFonts w:ascii="Cambria" w:hAnsi="Cambria"/>
                <w:sz w:val="22"/>
                <w:szCs w:val="22"/>
              </w:rPr>
              <w:t>Interpretasi</w:t>
            </w:r>
            <w:proofErr w:type="spellEnd"/>
            <w:r w:rsidRPr="00AD1A91">
              <w:rPr>
                <w:rFonts w:ascii="Cambria" w:hAnsi="Cambria"/>
                <w:sz w:val="22"/>
                <w:szCs w:val="22"/>
              </w:rPr>
              <w:t xml:space="preserve"> </w:t>
            </w:r>
            <w:proofErr w:type="spellStart"/>
            <w:r w:rsidRPr="00AD1A91">
              <w:rPr>
                <w:rFonts w:ascii="Cambria" w:hAnsi="Cambria"/>
                <w:sz w:val="22"/>
                <w:szCs w:val="22"/>
              </w:rPr>
              <w:t>warna</w:t>
            </w:r>
            <w:proofErr w:type="spellEnd"/>
          </w:p>
        </w:tc>
      </w:tr>
      <w:tr w:rsidR="00726ABC" w:rsidRPr="00AD1A91" w:rsidTr="00726ABC">
        <w:tc>
          <w:tcPr>
            <w:tcW w:w="870" w:type="dxa"/>
            <w:tcBorders>
              <w:top w:val="single" w:sz="4" w:space="0" w:color="auto"/>
            </w:tcBorders>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0</w:t>
            </w:r>
          </w:p>
        </w:tc>
        <w:tc>
          <w:tcPr>
            <w:tcW w:w="839" w:type="dxa"/>
            <w:tcBorders>
              <w:top w:val="single" w:sz="4" w:space="0" w:color="auto"/>
            </w:tcBorders>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60</w:t>
            </w:r>
          </w:p>
        </w:tc>
        <w:tc>
          <w:tcPr>
            <w:tcW w:w="911" w:type="dxa"/>
            <w:tcBorders>
              <w:top w:val="single" w:sz="4" w:space="0" w:color="auto"/>
            </w:tcBorders>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0</w:t>
            </w:r>
          </w:p>
        </w:tc>
        <w:tc>
          <w:tcPr>
            <w:tcW w:w="876" w:type="dxa"/>
            <w:tcBorders>
              <w:top w:val="single" w:sz="4" w:space="0" w:color="auto"/>
            </w:tcBorders>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85,14</w:t>
            </w:r>
          </w:p>
        </w:tc>
        <w:tc>
          <w:tcPr>
            <w:tcW w:w="1397" w:type="dxa"/>
            <w:tcBorders>
              <w:top w:val="single" w:sz="4" w:space="0" w:color="auto"/>
            </w:tcBorders>
          </w:tcPr>
          <w:p w:rsidR="00726ABC" w:rsidRPr="00AD1A91" w:rsidRDefault="00726ABC" w:rsidP="009F57B8">
            <w:pPr>
              <w:autoSpaceDE w:val="0"/>
              <w:autoSpaceDN w:val="0"/>
              <w:adjustRightInd w:val="0"/>
              <w:spacing w:line="360" w:lineRule="auto"/>
              <w:jc w:val="both"/>
              <w:rPr>
                <w:rFonts w:ascii="Cambria" w:hAnsi="Cambria"/>
                <w:sz w:val="22"/>
                <w:szCs w:val="22"/>
              </w:rPr>
            </w:pPr>
            <w:proofErr w:type="spellStart"/>
            <w:r w:rsidRPr="00AD1A91">
              <w:rPr>
                <w:rFonts w:ascii="Cambria" w:hAnsi="Cambria"/>
                <w:sz w:val="22"/>
                <w:szCs w:val="22"/>
              </w:rPr>
              <w:t>Kuning</w:t>
            </w:r>
            <w:proofErr w:type="spellEnd"/>
            <w:r w:rsidRPr="00AD1A91">
              <w:rPr>
                <w:rFonts w:ascii="Cambria" w:hAnsi="Cambria"/>
                <w:sz w:val="22"/>
                <w:szCs w:val="22"/>
              </w:rPr>
              <w:t xml:space="preserve"> </w:t>
            </w:r>
            <w:proofErr w:type="spellStart"/>
            <w:r w:rsidRPr="00AD1A91">
              <w:rPr>
                <w:rFonts w:ascii="Cambria" w:hAnsi="Cambria"/>
                <w:sz w:val="22"/>
                <w:szCs w:val="22"/>
              </w:rPr>
              <w:t>kemerahan</w:t>
            </w:r>
            <w:proofErr w:type="spellEnd"/>
          </w:p>
        </w:tc>
      </w:tr>
      <w:tr w:rsidR="00726ABC" w:rsidRPr="00AD1A91" w:rsidTr="00726ABC">
        <w:tc>
          <w:tcPr>
            <w:tcW w:w="870"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0</w:t>
            </w:r>
          </w:p>
        </w:tc>
        <w:tc>
          <w:tcPr>
            <w:tcW w:w="839"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60</w:t>
            </w:r>
          </w:p>
        </w:tc>
        <w:tc>
          <w:tcPr>
            <w:tcW w:w="911"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1</w:t>
            </w:r>
          </w:p>
        </w:tc>
        <w:tc>
          <w:tcPr>
            <w:tcW w:w="876"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85,26</w:t>
            </w:r>
          </w:p>
        </w:tc>
        <w:tc>
          <w:tcPr>
            <w:tcW w:w="1397" w:type="dxa"/>
          </w:tcPr>
          <w:p w:rsidR="00726ABC" w:rsidRPr="00AD1A91" w:rsidRDefault="00726ABC" w:rsidP="009F57B8">
            <w:pPr>
              <w:spacing w:line="360" w:lineRule="auto"/>
              <w:rPr>
                <w:rFonts w:ascii="Cambria" w:hAnsi="Cambria"/>
                <w:sz w:val="22"/>
                <w:szCs w:val="22"/>
              </w:rPr>
            </w:pPr>
            <w:proofErr w:type="spellStart"/>
            <w:r w:rsidRPr="00AD1A91">
              <w:rPr>
                <w:rFonts w:ascii="Cambria" w:hAnsi="Cambria"/>
                <w:sz w:val="22"/>
                <w:szCs w:val="22"/>
              </w:rPr>
              <w:t>Kuning</w:t>
            </w:r>
            <w:proofErr w:type="spellEnd"/>
            <w:r w:rsidRPr="00AD1A91">
              <w:rPr>
                <w:rFonts w:ascii="Cambria" w:hAnsi="Cambria"/>
                <w:sz w:val="22"/>
                <w:szCs w:val="22"/>
              </w:rPr>
              <w:t xml:space="preserve"> </w:t>
            </w:r>
            <w:proofErr w:type="spellStart"/>
            <w:r w:rsidRPr="00AD1A91">
              <w:rPr>
                <w:rFonts w:ascii="Cambria" w:hAnsi="Cambria"/>
                <w:sz w:val="22"/>
                <w:szCs w:val="22"/>
              </w:rPr>
              <w:t>kemerahan</w:t>
            </w:r>
            <w:proofErr w:type="spellEnd"/>
          </w:p>
        </w:tc>
      </w:tr>
      <w:tr w:rsidR="00726ABC" w:rsidRPr="00AD1A91" w:rsidTr="00726ABC">
        <w:tc>
          <w:tcPr>
            <w:tcW w:w="870"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0</w:t>
            </w:r>
          </w:p>
        </w:tc>
        <w:tc>
          <w:tcPr>
            <w:tcW w:w="839"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60</w:t>
            </w:r>
          </w:p>
        </w:tc>
        <w:tc>
          <w:tcPr>
            <w:tcW w:w="911"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2</w:t>
            </w:r>
          </w:p>
        </w:tc>
        <w:tc>
          <w:tcPr>
            <w:tcW w:w="876"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84,02</w:t>
            </w:r>
          </w:p>
        </w:tc>
        <w:tc>
          <w:tcPr>
            <w:tcW w:w="1397" w:type="dxa"/>
          </w:tcPr>
          <w:p w:rsidR="00726ABC" w:rsidRPr="00AD1A91" w:rsidRDefault="00726ABC" w:rsidP="009F57B8">
            <w:pPr>
              <w:spacing w:line="360" w:lineRule="auto"/>
              <w:rPr>
                <w:rFonts w:ascii="Cambria" w:hAnsi="Cambria"/>
                <w:sz w:val="22"/>
                <w:szCs w:val="22"/>
              </w:rPr>
            </w:pPr>
            <w:proofErr w:type="spellStart"/>
            <w:r w:rsidRPr="00AD1A91">
              <w:rPr>
                <w:rFonts w:ascii="Cambria" w:hAnsi="Cambria"/>
                <w:sz w:val="22"/>
                <w:szCs w:val="22"/>
              </w:rPr>
              <w:t>Kuning</w:t>
            </w:r>
            <w:proofErr w:type="spellEnd"/>
            <w:r w:rsidRPr="00AD1A91">
              <w:rPr>
                <w:rFonts w:ascii="Cambria" w:hAnsi="Cambria"/>
                <w:sz w:val="22"/>
                <w:szCs w:val="22"/>
              </w:rPr>
              <w:t xml:space="preserve"> </w:t>
            </w:r>
            <w:proofErr w:type="spellStart"/>
            <w:r w:rsidRPr="00AD1A91">
              <w:rPr>
                <w:rFonts w:ascii="Cambria" w:hAnsi="Cambria"/>
                <w:sz w:val="22"/>
                <w:szCs w:val="22"/>
              </w:rPr>
              <w:t>kemerahan</w:t>
            </w:r>
            <w:proofErr w:type="spellEnd"/>
          </w:p>
        </w:tc>
      </w:tr>
      <w:tr w:rsidR="00726ABC" w:rsidRPr="00AD1A91" w:rsidTr="00726ABC">
        <w:tc>
          <w:tcPr>
            <w:tcW w:w="870"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0</w:t>
            </w:r>
          </w:p>
        </w:tc>
        <w:tc>
          <w:tcPr>
            <w:tcW w:w="839"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70</w:t>
            </w:r>
          </w:p>
        </w:tc>
        <w:tc>
          <w:tcPr>
            <w:tcW w:w="911"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0</w:t>
            </w:r>
          </w:p>
        </w:tc>
        <w:tc>
          <w:tcPr>
            <w:tcW w:w="876"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85,55</w:t>
            </w:r>
          </w:p>
        </w:tc>
        <w:tc>
          <w:tcPr>
            <w:tcW w:w="1397" w:type="dxa"/>
          </w:tcPr>
          <w:p w:rsidR="00726ABC" w:rsidRPr="00AD1A91" w:rsidRDefault="00726ABC" w:rsidP="009F57B8">
            <w:pPr>
              <w:spacing w:line="360" w:lineRule="auto"/>
              <w:rPr>
                <w:rFonts w:ascii="Cambria" w:hAnsi="Cambria"/>
                <w:sz w:val="22"/>
                <w:szCs w:val="22"/>
              </w:rPr>
            </w:pPr>
            <w:proofErr w:type="spellStart"/>
            <w:r w:rsidRPr="00AD1A91">
              <w:rPr>
                <w:rFonts w:ascii="Cambria" w:hAnsi="Cambria"/>
                <w:sz w:val="22"/>
                <w:szCs w:val="22"/>
              </w:rPr>
              <w:t>Kuning</w:t>
            </w:r>
            <w:proofErr w:type="spellEnd"/>
            <w:r w:rsidRPr="00AD1A91">
              <w:rPr>
                <w:rFonts w:ascii="Cambria" w:hAnsi="Cambria"/>
                <w:sz w:val="22"/>
                <w:szCs w:val="22"/>
              </w:rPr>
              <w:t xml:space="preserve"> </w:t>
            </w:r>
            <w:proofErr w:type="spellStart"/>
            <w:r w:rsidRPr="00AD1A91">
              <w:rPr>
                <w:rFonts w:ascii="Cambria" w:hAnsi="Cambria"/>
                <w:sz w:val="22"/>
                <w:szCs w:val="22"/>
              </w:rPr>
              <w:t>kemerahan</w:t>
            </w:r>
            <w:proofErr w:type="spellEnd"/>
          </w:p>
        </w:tc>
      </w:tr>
      <w:tr w:rsidR="00726ABC" w:rsidRPr="00AD1A91" w:rsidTr="00726ABC">
        <w:tc>
          <w:tcPr>
            <w:tcW w:w="870"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0</w:t>
            </w:r>
          </w:p>
        </w:tc>
        <w:tc>
          <w:tcPr>
            <w:tcW w:w="839"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70</w:t>
            </w:r>
          </w:p>
        </w:tc>
        <w:tc>
          <w:tcPr>
            <w:tcW w:w="911"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1</w:t>
            </w:r>
          </w:p>
        </w:tc>
        <w:tc>
          <w:tcPr>
            <w:tcW w:w="876"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84,94</w:t>
            </w:r>
          </w:p>
        </w:tc>
        <w:tc>
          <w:tcPr>
            <w:tcW w:w="1397" w:type="dxa"/>
          </w:tcPr>
          <w:p w:rsidR="00726ABC" w:rsidRPr="00AD1A91" w:rsidRDefault="00726ABC" w:rsidP="009F57B8">
            <w:pPr>
              <w:spacing w:line="360" w:lineRule="auto"/>
              <w:rPr>
                <w:rFonts w:ascii="Cambria" w:hAnsi="Cambria"/>
                <w:sz w:val="22"/>
                <w:szCs w:val="22"/>
              </w:rPr>
            </w:pPr>
            <w:proofErr w:type="spellStart"/>
            <w:r w:rsidRPr="00AD1A91">
              <w:rPr>
                <w:rFonts w:ascii="Cambria" w:hAnsi="Cambria"/>
                <w:sz w:val="22"/>
                <w:szCs w:val="22"/>
              </w:rPr>
              <w:t>Kuning</w:t>
            </w:r>
            <w:proofErr w:type="spellEnd"/>
            <w:r w:rsidRPr="00AD1A91">
              <w:rPr>
                <w:rFonts w:ascii="Cambria" w:hAnsi="Cambria"/>
                <w:sz w:val="22"/>
                <w:szCs w:val="22"/>
              </w:rPr>
              <w:t xml:space="preserve"> </w:t>
            </w:r>
            <w:proofErr w:type="spellStart"/>
            <w:r w:rsidRPr="00AD1A91">
              <w:rPr>
                <w:rFonts w:ascii="Cambria" w:hAnsi="Cambria"/>
                <w:sz w:val="22"/>
                <w:szCs w:val="22"/>
              </w:rPr>
              <w:t>kemerahan</w:t>
            </w:r>
            <w:proofErr w:type="spellEnd"/>
          </w:p>
        </w:tc>
      </w:tr>
      <w:tr w:rsidR="00726ABC" w:rsidRPr="00AD1A91" w:rsidTr="00726ABC">
        <w:tc>
          <w:tcPr>
            <w:tcW w:w="870"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0</w:t>
            </w:r>
          </w:p>
        </w:tc>
        <w:tc>
          <w:tcPr>
            <w:tcW w:w="839"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70</w:t>
            </w:r>
          </w:p>
        </w:tc>
        <w:tc>
          <w:tcPr>
            <w:tcW w:w="911"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2</w:t>
            </w:r>
          </w:p>
        </w:tc>
        <w:tc>
          <w:tcPr>
            <w:tcW w:w="876"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83,21</w:t>
            </w:r>
          </w:p>
        </w:tc>
        <w:tc>
          <w:tcPr>
            <w:tcW w:w="1397" w:type="dxa"/>
          </w:tcPr>
          <w:p w:rsidR="00726ABC" w:rsidRPr="00AD1A91" w:rsidRDefault="00726ABC" w:rsidP="009F57B8">
            <w:pPr>
              <w:spacing w:line="360" w:lineRule="auto"/>
              <w:rPr>
                <w:rFonts w:ascii="Cambria" w:hAnsi="Cambria"/>
                <w:sz w:val="22"/>
                <w:szCs w:val="22"/>
              </w:rPr>
            </w:pPr>
            <w:proofErr w:type="spellStart"/>
            <w:r w:rsidRPr="00AD1A91">
              <w:rPr>
                <w:rFonts w:ascii="Cambria" w:hAnsi="Cambria"/>
                <w:sz w:val="22"/>
                <w:szCs w:val="22"/>
              </w:rPr>
              <w:t>Kuning</w:t>
            </w:r>
            <w:proofErr w:type="spellEnd"/>
            <w:r w:rsidRPr="00AD1A91">
              <w:rPr>
                <w:rFonts w:ascii="Cambria" w:hAnsi="Cambria"/>
                <w:sz w:val="22"/>
                <w:szCs w:val="22"/>
              </w:rPr>
              <w:t xml:space="preserve"> </w:t>
            </w:r>
            <w:proofErr w:type="spellStart"/>
            <w:r w:rsidRPr="00AD1A91">
              <w:rPr>
                <w:rFonts w:ascii="Cambria" w:hAnsi="Cambria"/>
                <w:sz w:val="22"/>
                <w:szCs w:val="22"/>
              </w:rPr>
              <w:t>kemerahan</w:t>
            </w:r>
            <w:proofErr w:type="spellEnd"/>
          </w:p>
        </w:tc>
      </w:tr>
      <w:tr w:rsidR="00726ABC" w:rsidRPr="00AD1A91" w:rsidTr="00726ABC">
        <w:tc>
          <w:tcPr>
            <w:tcW w:w="870"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0</w:t>
            </w:r>
          </w:p>
        </w:tc>
        <w:tc>
          <w:tcPr>
            <w:tcW w:w="839"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80</w:t>
            </w:r>
          </w:p>
        </w:tc>
        <w:tc>
          <w:tcPr>
            <w:tcW w:w="911"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0</w:t>
            </w:r>
          </w:p>
        </w:tc>
        <w:tc>
          <w:tcPr>
            <w:tcW w:w="876"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86,42</w:t>
            </w:r>
          </w:p>
        </w:tc>
        <w:tc>
          <w:tcPr>
            <w:tcW w:w="1397" w:type="dxa"/>
          </w:tcPr>
          <w:p w:rsidR="00726ABC" w:rsidRPr="00AD1A91" w:rsidRDefault="00726ABC" w:rsidP="009F57B8">
            <w:pPr>
              <w:spacing w:line="360" w:lineRule="auto"/>
              <w:rPr>
                <w:rFonts w:ascii="Cambria" w:hAnsi="Cambria"/>
                <w:sz w:val="22"/>
                <w:szCs w:val="22"/>
              </w:rPr>
            </w:pPr>
            <w:proofErr w:type="spellStart"/>
            <w:r w:rsidRPr="00AD1A91">
              <w:rPr>
                <w:rFonts w:ascii="Cambria" w:hAnsi="Cambria"/>
                <w:sz w:val="22"/>
                <w:szCs w:val="22"/>
              </w:rPr>
              <w:t>Kuning</w:t>
            </w:r>
            <w:proofErr w:type="spellEnd"/>
            <w:r w:rsidRPr="00AD1A91">
              <w:rPr>
                <w:rFonts w:ascii="Cambria" w:hAnsi="Cambria"/>
                <w:sz w:val="22"/>
                <w:szCs w:val="22"/>
              </w:rPr>
              <w:t xml:space="preserve"> </w:t>
            </w:r>
            <w:proofErr w:type="spellStart"/>
            <w:r w:rsidRPr="00AD1A91">
              <w:rPr>
                <w:rFonts w:ascii="Cambria" w:hAnsi="Cambria"/>
                <w:sz w:val="22"/>
                <w:szCs w:val="22"/>
              </w:rPr>
              <w:lastRenderedPageBreak/>
              <w:t>kemerahan</w:t>
            </w:r>
            <w:proofErr w:type="spellEnd"/>
          </w:p>
        </w:tc>
      </w:tr>
      <w:tr w:rsidR="00726ABC" w:rsidRPr="00AD1A91" w:rsidTr="00726ABC">
        <w:tc>
          <w:tcPr>
            <w:tcW w:w="870"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lastRenderedPageBreak/>
              <w:t>0</w:t>
            </w:r>
          </w:p>
        </w:tc>
        <w:tc>
          <w:tcPr>
            <w:tcW w:w="839"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80</w:t>
            </w:r>
          </w:p>
        </w:tc>
        <w:tc>
          <w:tcPr>
            <w:tcW w:w="911"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1</w:t>
            </w:r>
          </w:p>
        </w:tc>
        <w:tc>
          <w:tcPr>
            <w:tcW w:w="876"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83,38</w:t>
            </w:r>
          </w:p>
        </w:tc>
        <w:tc>
          <w:tcPr>
            <w:tcW w:w="1397" w:type="dxa"/>
          </w:tcPr>
          <w:p w:rsidR="00726ABC" w:rsidRPr="00AD1A91" w:rsidRDefault="00726ABC" w:rsidP="009F57B8">
            <w:pPr>
              <w:spacing w:line="360" w:lineRule="auto"/>
              <w:rPr>
                <w:rFonts w:ascii="Cambria" w:hAnsi="Cambria"/>
                <w:sz w:val="22"/>
                <w:szCs w:val="22"/>
              </w:rPr>
            </w:pPr>
            <w:proofErr w:type="spellStart"/>
            <w:r w:rsidRPr="00AD1A91">
              <w:rPr>
                <w:rFonts w:ascii="Cambria" w:hAnsi="Cambria"/>
                <w:sz w:val="22"/>
                <w:szCs w:val="22"/>
              </w:rPr>
              <w:t>Kuning</w:t>
            </w:r>
            <w:proofErr w:type="spellEnd"/>
            <w:r w:rsidRPr="00AD1A91">
              <w:rPr>
                <w:rFonts w:ascii="Cambria" w:hAnsi="Cambria"/>
                <w:sz w:val="22"/>
                <w:szCs w:val="22"/>
              </w:rPr>
              <w:t xml:space="preserve"> </w:t>
            </w:r>
            <w:proofErr w:type="spellStart"/>
            <w:r w:rsidRPr="00AD1A91">
              <w:rPr>
                <w:rFonts w:ascii="Cambria" w:hAnsi="Cambria"/>
                <w:sz w:val="22"/>
                <w:szCs w:val="22"/>
              </w:rPr>
              <w:t>kemerahan</w:t>
            </w:r>
            <w:proofErr w:type="spellEnd"/>
          </w:p>
        </w:tc>
      </w:tr>
      <w:tr w:rsidR="00726ABC" w:rsidRPr="00AD1A91" w:rsidTr="00726ABC">
        <w:tc>
          <w:tcPr>
            <w:tcW w:w="870"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0</w:t>
            </w:r>
          </w:p>
        </w:tc>
        <w:tc>
          <w:tcPr>
            <w:tcW w:w="839"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80</w:t>
            </w:r>
          </w:p>
        </w:tc>
        <w:tc>
          <w:tcPr>
            <w:tcW w:w="911"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2</w:t>
            </w:r>
          </w:p>
        </w:tc>
        <w:tc>
          <w:tcPr>
            <w:tcW w:w="876"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83,78</w:t>
            </w:r>
          </w:p>
        </w:tc>
        <w:tc>
          <w:tcPr>
            <w:tcW w:w="1397" w:type="dxa"/>
          </w:tcPr>
          <w:p w:rsidR="00726ABC" w:rsidRPr="00AD1A91" w:rsidRDefault="00726ABC" w:rsidP="009F57B8">
            <w:pPr>
              <w:spacing w:line="360" w:lineRule="auto"/>
              <w:rPr>
                <w:rFonts w:ascii="Cambria" w:hAnsi="Cambria"/>
                <w:sz w:val="22"/>
                <w:szCs w:val="22"/>
              </w:rPr>
            </w:pPr>
            <w:proofErr w:type="spellStart"/>
            <w:r w:rsidRPr="00AD1A91">
              <w:rPr>
                <w:rFonts w:ascii="Cambria" w:hAnsi="Cambria"/>
                <w:sz w:val="22"/>
                <w:szCs w:val="22"/>
              </w:rPr>
              <w:t>Kuning</w:t>
            </w:r>
            <w:proofErr w:type="spellEnd"/>
            <w:r w:rsidRPr="00AD1A91">
              <w:rPr>
                <w:rFonts w:ascii="Cambria" w:hAnsi="Cambria"/>
                <w:sz w:val="22"/>
                <w:szCs w:val="22"/>
              </w:rPr>
              <w:t xml:space="preserve"> </w:t>
            </w:r>
            <w:proofErr w:type="spellStart"/>
            <w:r w:rsidRPr="00AD1A91">
              <w:rPr>
                <w:rFonts w:ascii="Cambria" w:hAnsi="Cambria"/>
                <w:sz w:val="22"/>
                <w:szCs w:val="22"/>
              </w:rPr>
              <w:t>kemerahan</w:t>
            </w:r>
            <w:proofErr w:type="spellEnd"/>
          </w:p>
        </w:tc>
      </w:tr>
      <w:tr w:rsidR="00726ABC" w:rsidRPr="00AD1A91" w:rsidTr="00726ABC">
        <w:tc>
          <w:tcPr>
            <w:tcW w:w="870"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0.01</w:t>
            </w:r>
          </w:p>
        </w:tc>
        <w:tc>
          <w:tcPr>
            <w:tcW w:w="839"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60</w:t>
            </w:r>
          </w:p>
        </w:tc>
        <w:tc>
          <w:tcPr>
            <w:tcW w:w="911"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0</w:t>
            </w:r>
          </w:p>
        </w:tc>
        <w:tc>
          <w:tcPr>
            <w:tcW w:w="876"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84,66</w:t>
            </w:r>
          </w:p>
        </w:tc>
        <w:tc>
          <w:tcPr>
            <w:tcW w:w="1397" w:type="dxa"/>
          </w:tcPr>
          <w:p w:rsidR="00726ABC" w:rsidRPr="00AD1A91" w:rsidRDefault="00726ABC" w:rsidP="009F57B8">
            <w:pPr>
              <w:spacing w:line="360" w:lineRule="auto"/>
              <w:rPr>
                <w:rFonts w:ascii="Cambria" w:hAnsi="Cambria"/>
                <w:sz w:val="22"/>
                <w:szCs w:val="22"/>
              </w:rPr>
            </w:pPr>
            <w:proofErr w:type="spellStart"/>
            <w:r w:rsidRPr="00AD1A91">
              <w:rPr>
                <w:rFonts w:ascii="Cambria" w:hAnsi="Cambria"/>
                <w:sz w:val="22"/>
                <w:szCs w:val="22"/>
              </w:rPr>
              <w:t>Kuning</w:t>
            </w:r>
            <w:proofErr w:type="spellEnd"/>
            <w:r w:rsidRPr="00AD1A91">
              <w:rPr>
                <w:rFonts w:ascii="Cambria" w:hAnsi="Cambria"/>
                <w:sz w:val="22"/>
                <w:szCs w:val="22"/>
              </w:rPr>
              <w:t xml:space="preserve"> </w:t>
            </w:r>
            <w:proofErr w:type="spellStart"/>
            <w:r w:rsidRPr="00AD1A91">
              <w:rPr>
                <w:rFonts w:ascii="Cambria" w:hAnsi="Cambria"/>
                <w:sz w:val="22"/>
                <w:szCs w:val="22"/>
              </w:rPr>
              <w:t>kemerahan</w:t>
            </w:r>
            <w:proofErr w:type="spellEnd"/>
          </w:p>
        </w:tc>
      </w:tr>
      <w:tr w:rsidR="00726ABC" w:rsidRPr="00AD1A91" w:rsidTr="00726ABC">
        <w:tc>
          <w:tcPr>
            <w:tcW w:w="870" w:type="dxa"/>
          </w:tcPr>
          <w:p w:rsidR="00726ABC" w:rsidRPr="00AD1A91" w:rsidRDefault="00726ABC" w:rsidP="009F57B8">
            <w:pPr>
              <w:spacing w:line="360" w:lineRule="auto"/>
              <w:rPr>
                <w:rFonts w:ascii="Cambria" w:hAnsi="Cambria"/>
                <w:sz w:val="22"/>
                <w:szCs w:val="22"/>
              </w:rPr>
            </w:pPr>
            <w:r w:rsidRPr="00AD1A91">
              <w:rPr>
                <w:rFonts w:ascii="Cambria" w:hAnsi="Cambria"/>
                <w:sz w:val="22"/>
                <w:szCs w:val="22"/>
              </w:rPr>
              <w:t>0.01</w:t>
            </w:r>
          </w:p>
        </w:tc>
        <w:tc>
          <w:tcPr>
            <w:tcW w:w="839"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60</w:t>
            </w:r>
          </w:p>
        </w:tc>
        <w:tc>
          <w:tcPr>
            <w:tcW w:w="911"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1</w:t>
            </w:r>
          </w:p>
        </w:tc>
        <w:tc>
          <w:tcPr>
            <w:tcW w:w="876"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84,57</w:t>
            </w:r>
          </w:p>
        </w:tc>
        <w:tc>
          <w:tcPr>
            <w:tcW w:w="1397" w:type="dxa"/>
          </w:tcPr>
          <w:p w:rsidR="00726ABC" w:rsidRPr="00AD1A91" w:rsidRDefault="00726ABC" w:rsidP="009F57B8">
            <w:pPr>
              <w:spacing w:line="360" w:lineRule="auto"/>
              <w:rPr>
                <w:rFonts w:ascii="Cambria" w:hAnsi="Cambria"/>
                <w:sz w:val="22"/>
                <w:szCs w:val="22"/>
              </w:rPr>
            </w:pPr>
            <w:proofErr w:type="spellStart"/>
            <w:r w:rsidRPr="00AD1A91">
              <w:rPr>
                <w:rFonts w:ascii="Cambria" w:hAnsi="Cambria"/>
                <w:sz w:val="22"/>
                <w:szCs w:val="22"/>
              </w:rPr>
              <w:t>Kuning</w:t>
            </w:r>
            <w:proofErr w:type="spellEnd"/>
            <w:r w:rsidRPr="00AD1A91">
              <w:rPr>
                <w:rFonts w:ascii="Cambria" w:hAnsi="Cambria"/>
                <w:sz w:val="22"/>
                <w:szCs w:val="22"/>
              </w:rPr>
              <w:t xml:space="preserve"> </w:t>
            </w:r>
            <w:proofErr w:type="spellStart"/>
            <w:r w:rsidRPr="00AD1A91">
              <w:rPr>
                <w:rFonts w:ascii="Cambria" w:hAnsi="Cambria"/>
                <w:sz w:val="22"/>
                <w:szCs w:val="22"/>
              </w:rPr>
              <w:t>kemerahan</w:t>
            </w:r>
            <w:proofErr w:type="spellEnd"/>
          </w:p>
        </w:tc>
      </w:tr>
      <w:tr w:rsidR="00726ABC" w:rsidRPr="00AD1A91" w:rsidTr="00726ABC">
        <w:tc>
          <w:tcPr>
            <w:tcW w:w="870" w:type="dxa"/>
          </w:tcPr>
          <w:p w:rsidR="00726ABC" w:rsidRPr="00AD1A91" w:rsidRDefault="00726ABC" w:rsidP="009F57B8">
            <w:pPr>
              <w:spacing w:line="360" w:lineRule="auto"/>
              <w:rPr>
                <w:rFonts w:ascii="Cambria" w:hAnsi="Cambria"/>
                <w:sz w:val="22"/>
                <w:szCs w:val="22"/>
              </w:rPr>
            </w:pPr>
            <w:r w:rsidRPr="00AD1A91">
              <w:rPr>
                <w:rFonts w:ascii="Cambria" w:hAnsi="Cambria"/>
                <w:sz w:val="22"/>
                <w:szCs w:val="22"/>
              </w:rPr>
              <w:t>0.01</w:t>
            </w:r>
          </w:p>
        </w:tc>
        <w:tc>
          <w:tcPr>
            <w:tcW w:w="839"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60</w:t>
            </w:r>
          </w:p>
        </w:tc>
        <w:tc>
          <w:tcPr>
            <w:tcW w:w="911"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2</w:t>
            </w:r>
          </w:p>
        </w:tc>
        <w:tc>
          <w:tcPr>
            <w:tcW w:w="876"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83,70</w:t>
            </w:r>
          </w:p>
        </w:tc>
        <w:tc>
          <w:tcPr>
            <w:tcW w:w="1397" w:type="dxa"/>
          </w:tcPr>
          <w:p w:rsidR="00726ABC" w:rsidRPr="00AD1A91" w:rsidRDefault="00726ABC" w:rsidP="009F57B8">
            <w:pPr>
              <w:spacing w:line="360" w:lineRule="auto"/>
              <w:rPr>
                <w:rFonts w:ascii="Cambria" w:hAnsi="Cambria"/>
                <w:sz w:val="22"/>
                <w:szCs w:val="22"/>
              </w:rPr>
            </w:pPr>
            <w:proofErr w:type="spellStart"/>
            <w:r w:rsidRPr="00AD1A91">
              <w:rPr>
                <w:rFonts w:ascii="Cambria" w:hAnsi="Cambria"/>
                <w:sz w:val="22"/>
                <w:szCs w:val="22"/>
              </w:rPr>
              <w:t>Kuning</w:t>
            </w:r>
            <w:proofErr w:type="spellEnd"/>
            <w:r w:rsidRPr="00AD1A91">
              <w:rPr>
                <w:rFonts w:ascii="Cambria" w:hAnsi="Cambria"/>
                <w:sz w:val="22"/>
                <w:szCs w:val="22"/>
              </w:rPr>
              <w:t xml:space="preserve"> </w:t>
            </w:r>
            <w:proofErr w:type="spellStart"/>
            <w:r w:rsidRPr="00AD1A91">
              <w:rPr>
                <w:rFonts w:ascii="Cambria" w:hAnsi="Cambria"/>
                <w:sz w:val="22"/>
                <w:szCs w:val="22"/>
              </w:rPr>
              <w:t>kemerahan</w:t>
            </w:r>
            <w:proofErr w:type="spellEnd"/>
          </w:p>
        </w:tc>
      </w:tr>
      <w:tr w:rsidR="00726ABC" w:rsidRPr="00AD1A91" w:rsidTr="00726ABC">
        <w:tc>
          <w:tcPr>
            <w:tcW w:w="870" w:type="dxa"/>
          </w:tcPr>
          <w:p w:rsidR="00726ABC" w:rsidRPr="00AD1A91" w:rsidRDefault="00726ABC" w:rsidP="009F57B8">
            <w:pPr>
              <w:spacing w:line="360" w:lineRule="auto"/>
              <w:rPr>
                <w:rFonts w:ascii="Cambria" w:hAnsi="Cambria"/>
                <w:sz w:val="22"/>
                <w:szCs w:val="22"/>
              </w:rPr>
            </w:pPr>
            <w:r w:rsidRPr="00AD1A91">
              <w:rPr>
                <w:rFonts w:ascii="Cambria" w:hAnsi="Cambria"/>
                <w:sz w:val="22"/>
                <w:szCs w:val="22"/>
              </w:rPr>
              <w:t>0.01</w:t>
            </w:r>
          </w:p>
        </w:tc>
        <w:tc>
          <w:tcPr>
            <w:tcW w:w="839"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70</w:t>
            </w:r>
          </w:p>
        </w:tc>
        <w:tc>
          <w:tcPr>
            <w:tcW w:w="911"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0</w:t>
            </w:r>
          </w:p>
        </w:tc>
        <w:tc>
          <w:tcPr>
            <w:tcW w:w="876"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85,80</w:t>
            </w:r>
          </w:p>
        </w:tc>
        <w:tc>
          <w:tcPr>
            <w:tcW w:w="1397" w:type="dxa"/>
          </w:tcPr>
          <w:p w:rsidR="00726ABC" w:rsidRPr="00AD1A91" w:rsidRDefault="00726ABC" w:rsidP="009F57B8">
            <w:pPr>
              <w:spacing w:line="360" w:lineRule="auto"/>
              <w:rPr>
                <w:rFonts w:ascii="Cambria" w:hAnsi="Cambria"/>
                <w:sz w:val="22"/>
                <w:szCs w:val="22"/>
              </w:rPr>
            </w:pPr>
            <w:proofErr w:type="spellStart"/>
            <w:r w:rsidRPr="00AD1A91">
              <w:rPr>
                <w:rFonts w:ascii="Cambria" w:hAnsi="Cambria"/>
                <w:sz w:val="22"/>
                <w:szCs w:val="22"/>
              </w:rPr>
              <w:t>Kuning</w:t>
            </w:r>
            <w:proofErr w:type="spellEnd"/>
            <w:r w:rsidRPr="00AD1A91">
              <w:rPr>
                <w:rFonts w:ascii="Cambria" w:hAnsi="Cambria"/>
                <w:sz w:val="22"/>
                <w:szCs w:val="22"/>
              </w:rPr>
              <w:t xml:space="preserve"> </w:t>
            </w:r>
            <w:proofErr w:type="spellStart"/>
            <w:r w:rsidRPr="00AD1A91">
              <w:rPr>
                <w:rFonts w:ascii="Cambria" w:hAnsi="Cambria"/>
                <w:sz w:val="22"/>
                <w:szCs w:val="22"/>
              </w:rPr>
              <w:t>kemerahan</w:t>
            </w:r>
            <w:proofErr w:type="spellEnd"/>
          </w:p>
        </w:tc>
      </w:tr>
      <w:tr w:rsidR="00726ABC" w:rsidRPr="00AD1A91" w:rsidTr="00726ABC">
        <w:tc>
          <w:tcPr>
            <w:tcW w:w="870" w:type="dxa"/>
          </w:tcPr>
          <w:p w:rsidR="00726ABC" w:rsidRPr="00AD1A91" w:rsidRDefault="00726ABC" w:rsidP="009F57B8">
            <w:pPr>
              <w:spacing w:line="360" w:lineRule="auto"/>
              <w:rPr>
                <w:rFonts w:ascii="Cambria" w:hAnsi="Cambria"/>
                <w:sz w:val="22"/>
                <w:szCs w:val="22"/>
              </w:rPr>
            </w:pPr>
            <w:r w:rsidRPr="00AD1A91">
              <w:rPr>
                <w:rFonts w:ascii="Cambria" w:hAnsi="Cambria"/>
                <w:sz w:val="22"/>
                <w:szCs w:val="22"/>
              </w:rPr>
              <w:t>0.01</w:t>
            </w:r>
          </w:p>
        </w:tc>
        <w:tc>
          <w:tcPr>
            <w:tcW w:w="839"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70</w:t>
            </w:r>
          </w:p>
        </w:tc>
        <w:tc>
          <w:tcPr>
            <w:tcW w:w="911"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1</w:t>
            </w:r>
          </w:p>
        </w:tc>
        <w:tc>
          <w:tcPr>
            <w:tcW w:w="876"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84,82</w:t>
            </w:r>
          </w:p>
        </w:tc>
        <w:tc>
          <w:tcPr>
            <w:tcW w:w="1397" w:type="dxa"/>
          </w:tcPr>
          <w:p w:rsidR="00726ABC" w:rsidRPr="00AD1A91" w:rsidRDefault="00726ABC" w:rsidP="009F57B8">
            <w:pPr>
              <w:spacing w:line="360" w:lineRule="auto"/>
              <w:rPr>
                <w:rFonts w:ascii="Cambria" w:hAnsi="Cambria"/>
                <w:sz w:val="22"/>
                <w:szCs w:val="22"/>
              </w:rPr>
            </w:pPr>
            <w:proofErr w:type="spellStart"/>
            <w:r w:rsidRPr="00AD1A91">
              <w:rPr>
                <w:rFonts w:ascii="Cambria" w:hAnsi="Cambria"/>
                <w:sz w:val="22"/>
                <w:szCs w:val="22"/>
              </w:rPr>
              <w:t>Kuning</w:t>
            </w:r>
            <w:proofErr w:type="spellEnd"/>
            <w:r w:rsidRPr="00AD1A91">
              <w:rPr>
                <w:rFonts w:ascii="Cambria" w:hAnsi="Cambria"/>
                <w:sz w:val="22"/>
                <w:szCs w:val="22"/>
              </w:rPr>
              <w:t xml:space="preserve"> </w:t>
            </w:r>
            <w:proofErr w:type="spellStart"/>
            <w:r w:rsidRPr="00AD1A91">
              <w:rPr>
                <w:rFonts w:ascii="Cambria" w:hAnsi="Cambria"/>
                <w:sz w:val="22"/>
                <w:szCs w:val="22"/>
              </w:rPr>
              <w:t>kemerahan</w:t>
            </w:r>
            <w:proofErr w:type="spellEnd"/>
          </w:p>
        </w:tc>
      </w:tr>
      <w:tr w:rsidR="00726ABC" w:rsidRPr="00AD1A91" w:rsidTr="00726ABC">
        <w:tc>
          <w:tcPr>
            <w:tcW w:w="870" w:type="dxa"/>
          </w:tcPr>
          <w:p w:rsidR="00726ABC" w:rsidRPr="00AD1A91" w:rsidRDefault="00726ABC" w:rsidP="009F57B8">
            <w:pPr>
              <w:spacing w:line="360" w:lineRule="auto"/>
              <w:rPr>
                <w:rFonts w:ascii="Cambria" w:hAnsi="Cambria"/>
                <w:sz w:val="22"/>
                <w:szCs w:val="22"/>
              </w:rPr>
            </w:pPr>
            <w:r w:rsidRPr="00AD1A91">
              <w:rPr>
                <w:rFonts w:ascii="Cambria" w:hAnsi="Cambria"/>
                <w:sz w:val="22"/>
                <w:szCs w:val="22"/>
              </w:rPr>
              <w:t>0.01</w:t>
            </w:r>
          </w:p>
        </w:tc>
        <w:tc>
          <w:tcPr>
            <w:tcW w:w="839"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70</w:t>
            </w:r>
          </w:p>
        </w:tc>
        <w:tc>
          <w:tcPr>
            <w:tcW w:w="911"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2</w:t>
            </w:r>
          </w:p>
        </w:tc>
        <w:tc>
          <w:tcPr>
            <w:tcW w:w="876"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83,42</w:t>
            </w:r>
          </w:p>
        </w:tc>
        <w:tc>
          <w:tcPr>
            <w:tcW w:w="1397" w:type="dxa"/>
          </w:tcPr>
          <w:p w:rsidR="00726ABC" w:rsidRPr="00AD1A91" w:rsidRDefault="00726ABC" w:rsidP="009F57B8">
            <w:pPr>
              <w:spacing w:line="360" w:lineRule="auto"/>
              <w:rPr>
                <w:rFonts w:ascii="Cambria" w:hAnsi="Cambria"/>
                <w:sz w:val="22"/>
                <w:szCs w:val="22"/>
              </w:rPr>
            </w:pPr>
            <w:proofErr w:type="spellStart"/>
            <w:r w:rsidRPr="00AD1A91">
              <w:rPr>
                <w:rFonts w:ascii="Cambria" w:hAnsi="Cambria"/>
                <w:sz w:val="22"/>
                <w:szCs w:val="22"/>
              </w:rPr>
              <w:t>Kuning</w:t>
            </w:r>
            <w:proofErr w:type="spellEnd"/>
            <w:r w:rsidRPr="00AD1A91">
              <w:rPr>
                <w:rFonts w:ascii="Cambria" w:hAnsi="Cambria"/>
                <w:sz w:val="22"/>
                <w:szCs w:val="22"/>
              </w:rPr>
              <w:t xml:space="preserve"> </w:t>
            </w:r>
            <w:proofErr w:type="spellStart"/>
            <w:r w:rsidRPr="00AD1A91">
              <w:rPr>
                <w:rFonts w:ascii="Cambria" w:hAnsi="Cambria"/>
                <w:sz w:val="22"/>
                <w:szCs w:val="22"/>
              </w:rPr>
              <w:t>kemerahan</w:t>
            </w:r>
            <w:proofErr w:type="spellEnd"/>
          </w:p>
        </w:tc>
      </w:tr>
      <w:tr w:rsidR="00726ABC" w:rsidRPr="00AD1A91" w:rsidTr="00726ABC">
        <w:tc>
          <w:tcPr>
            <w:tcW w:w="870" w:type="dxa"/>
          </w:tcPr>
          <w:p w:rsidR="00726ABC" w:rsidRPr="00AD1A91" w:rsidRDefault="00726ABC" w:rsidP="009F57B8">
            <w:pPr>
              <w:spacing w:line="360" w:lineRule="auto"/>
              <w:rPr>
                <w:rFonts w:ascii="Cambria" w:hAnsi="Cambria"/>
                <w:sz w:val="22"/>
                <w:szCs w:val="22"/>
              </w:rPr>
            </w:pPr>
            <w:r w:rsidRPr="00AD1A91">
              <w:rPr>
                <w:rFonts w:ascii="Cambria" w:hAnsi="Cambria"/>
                <w:sz w:val="22"/>
                <w:szCs w:val="22"/>
              </w:rPr>
              <w:t>0.01</w:t>
            </w:r>
          </w:p>
        </w:tc>
        <w:tc>
          <w:tcPr>
            <w:tcW w:w="839"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80</w:t>
            </w:r>
          </w:p>
        </w:tc>
        <w:tc>
          <w:tcPr>
            <w:tcW w:w="911"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0</w:t>
            </w:r>
          </w:p>
        </w:tc>
        <w:tc>
          <w:tcPr>
            <w:tcW w:w="876"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86,20</w:t>
            </w:r>
          </w:p>
        </w:tc>
        <w:tc>
          <w:tcPr>
            <w:tcW w:w="1397" w:type="dxa"/>
          </w:tcPr>
          <w:p w:rsidR="00726ABC" w:rsidRPr="00AD1A91" w:rsidRDefault="00726ABC" w:rsidP="009F57B8">
            <w:pPr>
              <w:spacing w:line="360" w:lineRule="auto"/>
              <w:rPr>
                <w:rFonts w:ascii="Cambria" w:hAnsi="Cambria"/>
                <w:sz w:val="22"/>
                <w:szCs w:val="22"/>
              </w:rPr>
            </w:pPr>
            <w:proofErr w:type="spellStart"/>
            <w:r w:rsidRPr="00AD1A91">
              <w:rPr>
                <w:rFonts w:ascii="Cambria" w:hAnsi="Cambria"/>
                <w:sz w:val="22"/>
                <w:szCs w:val="22"/>
              </w:rPr>
              <w:t>Kuning</w:t>
            </w:r>
            <w:proofErr w:type="spellEnd"/>
            <w:r w:rsidRPr="00AD1A91">
              <w:rPr>
                <w:rFonts w:ascii="Cambria" w:hAnsi="Cambria"/>
                <w:sz w:val="22"/>
                <w:szCs w:val="22"/>
              </w:rPr>
              <w:t xml:space="preserve"> </w:t>
            </w:r>
            <w:proofErr w:type="spellStart"/>
            <w:r w:rsidRPr="00AD1A91">
              <w:rPr>
                <w:rFonts w:ascii="Cambria" w:hAnsi="Cambria"/>
                <w:sz w:val="22"/>
                <w:szCs w:val="22"/>
              </w:rPr>
              <w:t>kemerahan</w:t>
            </w:r>
            <w:proofErr w:type="spellEnd"/>
          </w:p>
        </w:tc>
      </w:tr>
      <w:tr w:rsidR="00726ABC" w:rsidRPr="00AD1A91" w:rsidTr="00726ABC">
        <w:tc>
          <w:tcPr>
            <w:tcW w:w="870" w:type="dxa"/>
          </w:tcPr>
          <w:p w:rsidR="00726ABC" w:rsidRPr="00AD1A91" w:rsidRDefault="00726ABC" w:rsidP="009F57B8">
            <w:pPr>
              <w:spacing w:line="360" w:lineRule="auto"/>
              <w:rPr>
                <w:rFonts w:ascii="Cambria" w:hAnsi="Cambria"/>
                <w:sz w:val="22"/>
                <w:szCs w:val="22"/>
              </w:rPr>
            </w:pPr>
            <w:r w:rsidRPr="00AD1A91">
              <w:rPr>
                <w:rFonts w:ascii="Cambria" w:hAnsi="Cambria"/>
                <w:sz w:val="22"/>
                <w:szCs w:val="22"/>
              </w:rPr>
              <w:t>0.01</w:t>
            </w:r>
          </w:p>
        </w:tc>
        <w:tc>
          <w:tcPr>
            <w:tcW w:w="839"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80</w:t>
            </w:r>
          </w:p>
        </w:tc>
        <w:tc>
          <w:tcPr>
            <w:tcW w:w="911"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1</w:t>
            </w:r>
          </w:p>
        </w:tc>
        <w:tc>
          <w:tcPr>
            <w:tcW w:w="876" w:type="dxa"/>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85,80</w:t>
            </w:r>
          </w:p>
        </w:tc>
        <w:tc>
          <w:tcPr>
            <w:tcW w:w="1397" w:type="dxa"/>
          </w:tcPr>
          <w:p w:rsidR="00726ABC" w:rsidRPr="00AD1A91" w:rsidRDefault="00726ABC" w:rsidP="009F57B8">
            <w:pPr>
              <w:spacing w:line="360" w:lineRule="auto"/>
              <w:rPr>
                <w:rFonts w:ascii="Cambria" w:hAnsi="Cambria"/>
                <w:sz w:val="22"/>
                <w:szCs w:val="22"/>
              </w:rPr>
            </w:pPr>
            <w:proofErr w:type="spellStart"/>
            <w:r w:rsidRPr="00AD1A91">
              <w:rPr>
                <w:rFonts w:ascii="Cambria" w:hAnsi="Cambria"/>
                <w:sz w:val="22"/>
                <w:szCs w:val="22"/>
              </w:rPr>
              <w:t>Kuning</w:t>
            </w:r>
            <w:proofErr w:type="spellEnd"/>
            <w:r w:rsidRPr="00AD1A91">
              <w:rPr>
                <w:rFonts w:ascii="Cambria" w:hAnsi="Cambria"/>
                <w:sz w:val="22"/>
                <w:szCs w:val="22"/>
              </w:rPr>
              <w:t xml:space="preserve"> </w:t>
            </w:r>
            <w:proofErr w:type="spellStart"/>
            <w:r w:rsidRPr="00AD1A91">
              <w:rPr>
                <w:rFonts w:ascii="Cambria" w:hAnsi="Cambria"/>
                <w:sz w:val="22"/>
                <w:szCs w:val="22"/>
              </w:rPr>
              <w:t>kemerahan</w:t>
            </w:r>
            <w:proofErr w:type="spellEnd"/>
          </w:p>
        </w:tc>
      </w:tr>
      <w:tr w:rsidR="00726ABC" w:rsidRPr="00AD1A91" w:rsidTr="00726ABC">
        <w:tc>
          <w:tcPr>
            <w:tcW w:w="870" w:type="dxa"/>
            <w:tcBorders>
              <w:bottom w:val="single" w:sz="4" w:space="0" w:color="auto"/>
            </w:tcBorders>
          </w:tcPr>
          <w:p w:rsidR="00726ABC" w:rsidRPr="00AD1A91" w:rsidRDefault="00726ABC" w:rsidP="009F57B8">
            <w:pPr>
              <w:spacing w:line="360" w:lineRule="auto"/>
              <w:rPr>
                <w:rFonts w:ascii="Cambria" w:hAnsi="Cambria"/>
                <w:sz w:val="22"/>
                <w:szCs w:val="22"/>
              </w:rPr>
            </w:pPr>
            <w:r w:rsidRPr="00AD1A91">
              <w:rPr>
                <w:rFonts w:ascii="Cambria" w:hAnsi="Cambria"/>
                <w:sz w:val="22"/>
                <w:szCs w:val="22"/>
              </w:rPr>
              <w:lastRenderedPageBreak/>
              <w:t>0.01</w:t>
            </w:r>
          </w:p>
        </w:tc>
        <w:tc>
          <w:tcPr>
            <w:tcW w:w="839" w:type="dxa"/>
            <w:tcBorders>
              <w:bottom w:val="single" w:sz="4" w:space="0" w:color="auto"/>
            </w:tcBorders>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80</w:t>
            </w:r>
          </w:p>
        </w:tc>
        <w:tc>
          <w:tcPr>
            <w:tcW w:w="911" w:type="dxa"/>
            <w:tcBorders>
              <w:bottom w:val="single" w:sz="4" w:space="0" w:color="auto"/>
            </w:tcBorders>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2</w:t>
            </w:r>
          </w:p>
        </w:tc>
        <w:tc>
          <w:tcPr>
            <w:tcW w:w="876" w:type="dxa"/>
            <w:tcBorders>
              <w:bottom w:val="single" w:sz="4" w:space="0" w:color="auto"/>
            </w:tcBorders>
          </w:tcPr>
          <w:p w:rsidR="00726ABC" w:rsidRPr="00AD1A91" w:rsidRDefault="00726ABC" w:rsidP="009F57B8">
            <w:pPr>
              <w:autoSpaceDE w:val="0"/>
              <w:autoSpaceDN w:val="0"/>
              <w:adjustRightInd w:val="0"/>
              <w:spacing w:line="360" w:lineRule="auto"/>
              <w:jc w:val="both"/>
              <w:rPr>
                <w:rFonts w:ascii="Cambria" w:hAnsi="Cambria"/>
                <w:sz w:val="22"/>
                <w:szCs w:val="22"/>
              </w:rPr>
            </w:pPr>
            <w:r w:rsidRPr="00AD1A91">
              <w:rPr>
                <w:rFonts w:ascii="Cambria" w:hAnsi="Cambria"/>
                <w:sz w:val="22"/>
                <w:szCs w:val="22"/>
              </w:rPr>
              <w:t>85,10</w:t>
            </w:r>
          </w:p>
        </w:tc>
        <w:tc>
          <w:tcPr>
            <w:tcW w:w="1397" w:type="dxa"/>
            <w:tcBorders>
              <w:bottom w:val="single" w:sz="4" w:space="0" w:color="auto"/>
            </w:tcBorders>
          </w:tcPr>
          <w:p w:rsidR="00726ABC" w:rsidRPr="00AD1A91" w:rsidRDefault="00726ABC" w:rsidP="009F57B8">
            <w:pPr>
              <w:spacing w:line="360" w:lineRule="auto"/>
              <w:rPr>
                <w:rFonts w:ascii="Cambria" w:hAnsi="Cambria"/>
                <w:sz w:val="22"/>
                <w:szCs w:val="22"/>
              </w:rPr>
            </w:pPr>
            <w:proofErr w:type="spellStart"/>
            <w:r w:rsidRPr="00AD1A91">
              <w:rPr>
                <w:rFonts w:ascii="Cambria" w:hAnsi="Cambria"/>
                <w:sz w:val="22"/>
                <w:szCs w:val="22"/>
              </w:rPr>
              <w:t>Kuning</w:t>
            </w:r>
            <w:proofErr w:type="spellEnd"/>
            <w:r w:rsidRPr="00AD1A91">
              <w:rPr>
                <w:rFonts w:ascii="Cambria" w:hAnsi="Cambria"/>
                <w:sz w:val="22"/>
                <w:szCs w:val="22"/>
              </w:rPr>
              <w:t xml:space="preserve"> </w:t>
            </w:r>
            <w:proofErr w:type="spellStart"/>
            <w:r w:rsidRPr="00AD1A91">
              <w:rPr>
                <w:rFonts w:ascii="Cambria" w:hAnsi="Cambria"/>
                <w:sz w:val="22"/>
                <w:szCs w:val="22"/>
              </w:rPr>
              <w:t>kemerahan</w:t>
            </w:r>
            <w:proofErr w:type="spellEnd"/>
          </w:p>
        </w:tc>
      </w:tr>
    </w:tbl>
    <w:p w:rsidR="00726ABC" w:rsidRPr="00124F05" w:rsidRDefault="00726ABC" w:rsidP="00474481">
      <w:pPr>
        <w:pStyle w:val="Tajuk1JSH"/>
      </w:pPr>
      <w:r>
        <w:t>Analisis persen elongasi</w:t>
      </w:r>
    </w:p>
    <w:p w:rsidR="00726ABC" w:rsidRPr="00AD1A91" w:rsidRDefault="00726ABC" w:rsidP="00AD1A91">
      <w:pPr>
        <w:pStyle w:val="Paragraf2"/>
        <w:rPr>
          <w:lang w:val="id-ID"/>
        </w:rPr>
      </w:pPr>
      <w:proofErr w:type="spellStart"/>
      <w:r w:rsidRPr="00AD1A91">
        <w:t>Tabel</w:t>
      </w:r>
      <w:proofErr w:type="spellEnd"/>
      <w:r w:rsidRPr="00AD1A91">
        <w:t xml:space="preserve"> 2 </w:t>
      </w:r>
      <w:proofErr w:type="spellStart"/>
      <w:r w:rsidRPr="00AD1A91">
        <w:t>menunjukkan</w:t>
      </w:r>
      <w:proofErr w:type="spellEnd"/>
      <w:r w:rsidRPr="00AD1A91">
        <w:t xml:space="preserve"> </w:t>
      </w:r>
      <w:proofErr w:type="spellStart"/>
      <w:r w:rsidRPr="00AD1A91">
        <w:t>bahwa</w:t>
      </w:r>
      <w:proofErr w:type="spellEnd"/>
      <w:r w:rsidRPr="00AD1A91">
        <w:t xml:space="preserve"> mi </w:t>
      </w:r>
      <w:proofErr w:type="spellStart"/>
      <w:r w:rsidRPr="00AD1A91">
        <w:t>dengan</w:t>
      </w:r>
      <w:proofErr w:type="spellEnd"/>
      <w:r w:rsidRPr="00AD1A91">
        <w:t xml:space="preserve"> </w:t>
      </w:r>
      <w:proofErr w:type="spellStart"/>
      <w:proofErr w:type="gramStart"/>
      <w:r w:rsidRPr="00AD1A91">
        <w:t>kadar</w:t>
      </w:r>
      <w:proofErr w:type="spellEnd"/>
      <w:proofErr w:type="gramEnd"/>
      <w:r w:rsidRPr="00AD1A91">
        <w:t xml:space="preserve"> air 70% </w:t>
      </w:r>
      <w:proofErr w:type="spellStart"/>
      <w:r w:rsidRPr="00AD1A91">
        <w:t>memiliki</w:t>
      </w:r>
      <w:proofErr w:type="spellEnd"/>
      <w:r w:rsidRPr="00AD1A91">
        <w:t xml:space="preserve"> </w:t>
      </w:r>
      <w:proofErr w:type="spellStart"/>
      <w:r w:rsidRPr="00AD1A91">
        <w:t>persen</w:t>
      </w:r>
      <w:proofErr w:type="spellEnd"/>
      <w:r w:rsidRPr="00AD1A91">
        <w:t xml:space="preserve"> </w:t>
      </w:r>
      <w:proofErr w:type="spellStart"/>
      <w:r w:rsidRPr="00AD1A91">
        <w:t>elongasi</w:t>
      </w:r>
      <w:proofErr w:type="spellEnd"/>
      <w:r w:rsidRPr="00AD1A91">
        <w:t xml:space="preserve"> yang </w:t>
      </w:r>
      <w:proofErr w:type="spellStart"/>
      <w:r w:rsidRPr="00AD1A91">
        <w:t>lebih</w:t>
      </w:r>
      <w:proofErr w:type="spellEnd"/>
      <w:r w:rsidRPr="00AD1A91">
        <w:t xml:space="preserve"> </w:t>
      </w:r>
      <w:proofErr w:type="spellStart"/>
      <w:r w:rsidRPr="00AD1A91">
        <w:t>tinggi</w:t>
      </w:r>
      <w:proofErr w:type="spellEnd"/>
      <w:r w:rsidRPr="00AD1A91">
        <w:t xml:space="preserve"> </w:t>
      </w:r>
      <w:proofErr w:type="spellStart"/>
      <w:r w:rsidRPr="00AD1A91">
        <w:t>dibandingkan</w:t>
      </w:r>
      <w:proofErr w:type="spellEnd"/>
      <w:r w:rsidRPr="00AD1A91">
        <w:t xml:space="preserve"> mi </w:t>
      </w:r>
      <w:proofErr w:type="spellStart"/>
      <w:r w:rsidRPr="00AD1A91">
        <w:t>dengan</w:t>
      </w:r>
      <w:proofErr w:type="spellEnd"/>
      <w:r w:rsidRPr="00AD1A91">
        <w:t xml:space="preserve"> </w:t>
      </w:r>
      <w:proofErr w:type="spellStart"/>
      <w:r w:rsidRPr="00AD1A91">
        <w:t>kadar</w:t>
      </w:r>
      <w:proofErr w:type="spellEnd"/>
      <w:r w:rsidRPr="00AD1A91">
        <w:t xml:space="preserve"> air 60%. Hal </w:t>
      </w:r>
      <w:proofErr w:type="spellStart"/>
      <w:r w:rsidRPr="00AD1A91">
        <w:t>ini</w:t>
      </w:r>
      <w:proofErr w:type="spellEnd"/>
      <w:r w:rsidRPr="00AD1A91">
        <w:t xml:space="preserve"> </w:t>
      </w:r>
      <w:proofErr w:type="spellStart"/>
      <w:r w:rsidRPr="00AD1A91">
        <w:t>menunjukkan</w:t>
      </w:r>
      <w:proofErr w:type="spellEnd"/>
      <w:r w:rsidRPr="00AD1A91">
        <w:t xml:space="preserve"> </w:t>
      </w:r>
      <w:proofErr w:type="spellStart"/>
      <w:r w:rsidRPr="00AD1A91">
        <w:t>bahwa</w:t>
      </w:r>
      <w:proofErr w:type="spellEnd"/>
      <w:r w:rsidRPr="00AD1A91">
        <w:t xml:space="preserve"> </w:t>
      </w:r>
      <w:proofErr w:type="spellStart"/>
      <w:r w:rsidRPr="00AD1A91">
        <w:t>semakin</w:t>
      </w:r>
      <w:proofErr w:type="spellEnd"/>
      <w:r w:rsidRPr="00AD1A91">
        <w:t xml:space="preserve"> </w:t>
      </w:r>
      <w:proofErr w:type="spellStart"/>
      <w:r w:rsidRPr="00AD1A91">
        <w:t>tinggi</w:t>
      </w:r>
      <w:proofErr w:type="spellEnd"/>
      <w:r w:rsidRPr="00AD1A91">
        <w:t xml:space="preserve"> </w:t>
      </w:r>
      <w:proofErr w:type="spellStart"/>
      <w:proofErr w:type="gramStart"/>
      <w:r w:rsidRPr="00AD1A91">
        <w:t>kadar</w:t>
      </w:r>
      <w:proofErr w:type="spellEnd"/>
      <w:proofErr w:type="gramEnd"/>
      <w:r w:rsidRPr="00AD1A91">
        <w:t xml:space="preserve"> air </w:t>
      </w:r>
      <w:proofErr w:type="spellStart"/>
      <w:r w:rsidRPr="00AD1A91">
        <w:t>maka</w:t>
      </w:r>
      <w:proofErr w:type="spellEnd"/>
      <w:r w:rsidRPr="00AD1A91">
        <w:t xml:space="preserve"> </w:t>
      </w:r>
      <w:proofErr w:type="spellStart"/>
      <w:r w:rsidRPr="00AD1A91">
        <w:t>semakin</w:t>
      </w:r>
      <w:proofErr w:type="spellEnd"/>
      <w:r w:rsidRPr="00AD1A91">
        <w:t xml:space="preserve"> </w:t>
      </w:r>
      <w:proofErr w:type="spellStart"/>
      <w:r w:rsidRPr="00AD1A91">
        <w:t>tinggi</w:t>
      </w:r>
      <w:proofErr w:type="spellEnd"/>
      <w:r w:rsidRPr="00AD1A91">
        <w:t xml:space="preserve"> </w:t>
      </w:r>
      <w:proofErr w:type="spellStart"/>
      <w:r w:rsidRPr="00AD1A91">
        <w:t>pertambahan</w:t>
      </w:r>
      <w:proofErr w:type="spellEnd"/>
      <w:r w:rsidRPr="00AD1A91">
        <w:t xml:space="preserve"> </w:t>
      </w:r>
      <w:proofErr w:type="spellStart"/>
      <w:r w:rsidRPr="00AD1A91">
        <w:t>panjang</w:t>
      </w:r>
      <w:proofErr w:type="spellEnd"/>
      <w:r w:rsidRPr="00AD1A91">
        <w:t xml:space="preserve"> </w:t>
      </w:r>
      <w:proofErr w:type="spellStart"/>
      <w:r w:rsidRPr="00AD1A91">
        <w:t>maksimum</w:t>
      </w:r>
      <w:proofErr w:type="spellEnd"/>
      <w:r w:rsidRPr="00AD1A91">
        <w:t xml:space="preserve"> mi yang </w:t>
      </w:r>
      <w:proofErr w:type="spellStart"/>
      <w:r w:rsidRPr="00AD1A91">
        <w:t>mengalami</w:t>
      </w:r>
      <w:proofErr w:type="spellEnd"/>
      <w:r w:rsidRPr="00AD1A91">
        <w:t xml:space="preserve"> </w:t>
      </w:r>
      <w:proofErr w:type="spellStart"/>
      <w:r w:rsidRPr="00AD1A91">
        <w:t>tarikan</w:t>
      </w:r>
      <w:proofErr w:type="spellEnd"/>
      <w:r w:rsidRPr="00AD1A91">
        <w:t xml:space="preserve"> </w:t>
      </w:r>
      <w:proofErr w:type="spellStart"/>
      <w:r w:rsidRPr="00AD1A91">
        <w:t>sebelum</w:t>
      </w:r>
      <w:proofErr w:type="spellEnd"/>
      <w:r w:rsidRPr="00AD1A91">
        <w:t xml:space="preserve"> </w:t>
      </w:r>
      <w:proofErr w:type="spellStart"/>
      <w:r w:rsidRPr="00AD1A91">
        <w:t>putus</w:t>
      </w:r>
      <w:proofErr w:type="spellEnd"/>
      <w:r w:rsidRPr="00AD1A91">
        <w:t xml:space="preserve">. </w:t>
      </w:r>
      <w:proofErr w:type="spellStart"/>
      <w:r w:rsidRPr="00AD1A91">
        <w:t>Mi</w:t>
      </w:r>
      <w:proofErr w:type="spellEnd"/>
      <w:r w:rsidRPr="00AD1A91">
        <w:t xml:space="preserve"> </w:t>
      </w:r>
      <w:proofErr w:type="spellStart"/>
      <w:r w:rsidRPr="00AD1A91">
        <w:t>dengan</w:t>
      </w:r>
      <w:proofErr w:type="spellEnd"/>
      <w:r w:rsidRPr="00AD1A91">
        <w:t xml:space="preserve"> </w:t>
      </w:r>
      <w:proofErr w:type="spellStart"/>
      <w:proofErr w:type="gramStart"/>
      <w:r w:rsidRPr="00AD1A91">
        <w:t>kadar</w:t>
      </w:r>
      <w:proofErr w:type="spellEnd"/>
      <w:proofErr w:type="gramEnd"/>
      <w:r w:rsidRPr="00AD1A91">
        <w:t xml:space="preserve"> air </w:t>
      </w:r>
      <w:proofErr w:type="spellStart"/>
      <w:r w:rsidRPr="00AD1A91">
        <w:t>lebih</w:t>
      </w:r>
      <w:proofErr w:type="spellEnd"/>
      <w:r w:rsidRPr="00AD1A91">
        <w:t xml:space="preserve"> </w:t>
      </w:r>
      <w:proofErr w:type="spellStart"/>
      <w:r w:rsidRPr="00AD1A91">
        <w:t>rendah</w:t>
      </w:r>
      <w:proofErr w:type="spellEnd"/>
      <w:r w:rsidRPr="00AD1A91">
        <w:t xml:space="preserve"> </w:t>
      </w:r>
      <w:proofErr w:type="spellStart"/>
      <w:r w:rsidRPr="00AD1A91">
        <w:t>menciptakan</w:t>
      </w:r>
      <w:proofErr w:type="spellEnd"/>
      <w:r w:rsidRPr="00AD1A91">
        <w:t xml:space="preserve"> mi yang </w:t>
      </w:r>
      <w:proofErr w:type="spellStart"/>
      <w:r w:rsidRPr="00AD1A91">
        <w:t>keras</w:t>
      </w:r>
      <w:proofErr w:type="spellEnd"/>
      <w:r w:rsidRPr="00AD1A91">
        <w:t xml:space="preserve"> </w:t>
      </w:r>
      <w:proofErr w:type="spellStart"/>
      <w:r w:rsidRPr="00AD1A91">
        <w:t>atau</w:t>
      </w:r>
      <w:proofErr w:type="spellEnd"/>
      <w:r w:rsidRPr="00AD1A91">
        <w:t xml:space="preserve"> </w:t>
      </w:r>
      <w:proofErr w:type="spellStart"/>
      <w:r w:rsidRPr="00AD1A91">
        <w:t>kaku</w:t>
      </w:r>
      <w:proofErr w:type="spellEnd"/>
      <w:r w:rsidRPr="00AD1A91">
        <w:t xml:space="preserve"> </w:t>
      </w:r>
      <w:proofErr w:type="spellStart"/>
      <w:r w:rsidRPr="00AD1A91">
        <w:t>sehingga</w:t>
      </w:r>
      <w:proofErr w:type="spellEnd"/>
      <w:r w:rsidRPr="00AD1A91">
        <w:t xml:space="preserve"> </w:t>
      </w:r>
      <w:proofErr w:type="spellStart"/>
      <w:r w:rsidRPr="00AD1A91">
        <w:t>akan</w:t>
      </w:r>
      <w:proofErr w:type="spellEnd"/>
      <w:r w:rsidRPr="00AD1A91">
        <w:t xml:space="preserve"> </w:t>
      </w:r>
      <w:proofErr w:type="spellStart"/>
      <w:r w:rsidRPr="00AD1A91">
        <w:t>mudah</w:t>
      </w:r>
      <w:proofErr w:type="spellEnd"/>
      <w:r w:rsidRPr="00AD1A91">
        <w:t xml:space="preserve"> </w:t>
      </w:r>
      <w:proofErr w:type="spellStart"/>
      <w:r w:rsidRPr="00AD1A91">
        <w:t>putus</w:t>
      </w:r>
      <w:proofErr w:type="spellEnd"/>
      <w:r w:rsidRPr="00AD1A91">
        <w:t xml:space="preserve"> </w:t>
      </w:r>
      <w:proofErr w:type="spellStart"/>
      <w:r w:rsidRPr="00AD1A91">
        <w:t>jika</w:t>
      </w:r>
      <w:proofErr w:type="spellEnd"/>
      <w:r w:rsidRPr="00AD1A91">
        <w:t xml:space="preserve"> </w:t>
      </w:r>
      <w:proofErr w:type="spellStart"/>
      <w:r w:rsidRPr="00AD1A91">
        <w:t>mengalami</w:t>
      </w:r>
      <w:proofErr w:type="spellEnd"/>
      <w:r w:rsidRPr="00AD1A91">
        <w:t xml:space="preserve"> </w:t>
      </w:r>
      <w:proofErr w:type="spellStart"/>
      <w:r w:rsidRPr="00AD1A91">
        <w:t>tarikan</w:t>
      </w:r>
      <w:proofErr w:type="spellEnd"/>
      <w:r w:rsidRPr="00AD1A91">
        <w:t xml:space="preserve">. </w:t>
      </w:r>
      <w:proofErr w:type="spellStart"/>
      <w:proofErr w:type="gramStart"/>
      <w:r w:rsidRPr="00AD1A91">
        <w:t>Tabel</w:t>
      </w:r>
      <w:proofErr w:type="spellEnd"/>
      <w:r w:rsidRPr="00AD1A91">
        <w:t xml:space="preserve"> 2 juga </w:t>
      </w:r>
      <w:proofErr w:type="spellStart"/>
      <w:r w:rsidRPr="00AD1A91">
        <w:t>menunjukkan</w:t>
      </w:r>
      <w:proofErr w:type="spellEnd"/>
      <w:r w:rsidRPr="00AD1A91">
        <w:t xml:space="preserve"> </w:t>
      </w:r>
      <w:proofErr w:type="spellStart"/>
      <w:r w:rsidRPr="00AD1A91">
        <w:t>bahwa</w:t>
      </w:r>
      <w:proofErr w:type="spellEnd"/>
      <w:r w:rsidRPr="00AD1A91">
        <w:t xml:space="preserve"> mi </w:t>
      </w:r>
      <w:proofErr w:type="spellStart"/>
      <w:r w:rsidRPr="00AD1A91">
        <w:t>dengan</w:t>
      </w:r>
      <w:proofErr w:type="spellEnd"/>
      <w:r w:rsidRPr="00AD1A91">
        <w:t xml:space="preserve"> </w:t>
      </w:r>
      <w:proofErr w:type="spellStart"/>
      <w:r w:rsidRPr="00AD1A91">
        <w:t>konsentrasi</w:t>
      </w:r>
      <w:proofErr w:type="spellEnd"/>
      <w:r w:rsidRPr="00AD1A91">
        <w:t xml:space="preserve"> guar gum 2% </w:t>
      </w:r>
      <w:proofErr w:type="spellStart"/>
      <w:r w:rsidRPr="00AD1A91">
        <w:t>memiliki</w:t>
      </w:r>
      <w:proofErr w:type="spellEnd"/>
      <w:r w:rsidRPr="00AD1A91">
        <w:t xml:space="preserve"> </w:t>
      </w:r>
      <w:proofErr w:type="spellStart"/>
      <w:r w:rsidRPr="00AD1A91">
        <w:t>persen</w:t>
      </w:r>
      <w:proofErr w:type="spellEnd"/>
      <w:r w:rsidRPr="00AD1A91">
        <w:t xml:space="preserve"> </w:t>
      </w:r>
      <w:proofErr w:type="spellStart"/>
      <w:r w:rsidRPr="00AD1A91">
        <w:t>elongasi</w:t>
      </w:r>
      <w:proofErr w:type="spellEnd"/>
      <w:r w:rsidRPr="00AD1A91">
        <w:t xml:space="preserve"> yang </w:t>
      </w:r>
      <w:proofErr w:type="spellStart"/>
      <w:r w:rsidRPr="00AD1A91">
        <w:t>lebih</w:t>
      </w:r>
      <w:proofErr w:type="spellEnd"/>
      <w:r w:rsidRPr="00AD1A91">
        <w:t xml:space="preserve"> </w:t>
      </w:r>
      <w:proofErr w:type="spellStart"/>
      <w:r w:rsidRPr="00AD1A91">
        <w:t>tinggi</w:t>
      </w:r>
      <w:proofErr w:type="spellEnd"/>
      <w:r w:rsidRPr="00AD1A91">
        <w:t xml:space="preserve"> </w:t>
      </w:r>
      <w:proofErr w:type="spellStart"/>
      <w:r w:rsidRPr="00AD1A91">
        <w:t>dibandingkan</w:t>
      </w:r>
      <w:proofErr w:type="spellEnd"/>
      <w:r w:rsidRPr="00AD1A91">
        <w:t xml:space="preserve"> mi </w:t>
      </w:r>
      <w:proofErr w:type="spellStart"/>
      <w:r w:rsidRPr="00AD1A91">
        <w:t>dengan</w:t>
      </w:r>
      <w:proofErr w:type="spellEnd"/>
      <w:r w:rsidRPr="00AD1A91">
        <w:t xml:space="preserve"> </w:t>
      </w:r>
      <w:proofErr w:type="spellStart"/>
      <w:r w:rsidRPr="00AD1A91">
        <w:t>konsentrasi</w:t>
      </w:r>
      <w:proofErr w:type="spellEnd"/>
      <w:r w:rsidRPr="00AD1A91">
        <w:t xml:space="preserve"> guar gum 0%.</w:t>
      </w:r>
      <w:proofErr w:type="gramEnd"/>
      <w:r w:rsidRPr="00AD1A91">
        <w:t xml:space="preserve"> Guar gum </w:t>
      </w:r>
      <w:proofErr w:type="spellStart"/>
      <w:r w:rsidRPr="00AD1A91">
        <w:t>dapat</w:t>
      </w:r>
      <w:proofErr w:type="spellEnd"/>
      <w:r w:rsidRPr="00AD1A91">
        <w:t xml:space="preserve"> </w:t>
      </w:r>
      <w:proofErr w:type="spellStart"/>
      <w:r w:rsidRPr="00AD1A91">
        <w:t>menyebabkan</w:t>
      </w:r>
      <w:proofErr w:type="spellEnd"/>
      <w:r w:rsidRPr="00AD1A91">
        <w:t xml:space="preserve"> </w:t>
      </w:r>
      <w:proofErr w:type="spellStart"/>
      <w:r w:rsidRPr="00AD1A91">
        <w:t>menstabilkan</w:t>
      </w:r>
      <w:proofErr w:type="spellEnd"/>
      <w:r w:rsidRPr="00AD1A91">
        <w:t xml:space="preserve"> </w:t>
      </w:r>
      <w:proofErr w:type="spellStart"/>
      <w:r w:rsidRPr="00AD1A91">
        <w:t>matriks</w:t>
      </w:r>
      <w:proofErr w:type="spellEnd"/>
      <w:r w:rsidRPr="00AD1A91">
        <w:t xml:space="preserve"> mi </w:t>
      </w:r>
      <w:proofErr w:type="spellStart"/>
      <w:r w:rsidRPr="00AD1A91">
        <w:t>sehingga</w:t>
      </w:r>
      <w:proofErr w:type="spellEnd"/>
      <w:r w:rsidRPr="00AD1A91">
        <w:t xml:space="preserve"> </w:t>
      </w:r>
      <w:proofErr w:type="spellStart"/>
      <w:r w:rsidRPr="00AD1A91">
        <w:t>matriks</w:t>
      </w:r>
      <w:proofErr w:type="spellEnd"/>
      <w:r w:rsidRPr="00AD1A91">
        <w:t xml:space="preserve"> mi </w:t>
      </w:r>
      <w:proofErr w:type="spellStart"/>
      <w:proofErr w:type="gramStart"/>
      <w:r w:rsidRPr="00AD1A91">
        <w:t>akan</w:t>
      </w:r>
      <w:proofErr w:type="spellEnd"/>
      <w:proofErr w:type="gramEnd"/>
      <w:r w:rsidRPr="00AD1A91">
        <w:t xml:space="preserve"> </w:t>
      </w:r>
      <w:proofErr w:type="spellStart"/>
      <w:r w:rsidRPr="00AD1A91">
        <w:t>menjadi</w:t>
      </w:r>
      <w:proofErr w:type="spellEnd"/>
      <w:r w:rsidRPr="00AD1A91">
        <w:t xml:space="preserve"> </w:t>
      </w:r>
      <w:proofErr w:type="spellStart"/>
      <w:r w:rsidRPr="00AD1A91">
        <w:t>lebih</w:t>
      </w:r>
      <w:proofErr w:type="spellEnd"/>
      <w:r w:rsidRPr="00AD1A91">
        <w:t xml:space="preserve"> </w:t>
      </w:r>
      <w:proofErr w:type="spellStart"/>
      <w:r w:rsidRPr="00AD1A91">
        <w:t>lentur</w:t>
      </w:r>
      <w:proofErr w:type="spellEnd"/>
      <w:r w:rsidRPr="00AD1A91">
        <w:t xml:space="preserve"> yang </w:t>
      </w:r>
      <w:proofErr w:type="spellStart"/>
      <w:r w:rsidRPr="00AD1A91">
        <w:t>berakibat</w:t>
      </w:r>
      <w:proofErr w:type="spellEnd"/>
      <w:r w:rsidRPr="00AD1A91">
        <w:t xml:space="preserve"> </w:t>
      </w:r>
      <w:proofErr w:type="spellStart"/>
      <w:r w:rsidRPr="00AD1A91">
        <w:t>pada</w:t>
      </w:r>
      <w:proofErr w:type="spellEnd"/>
      <w:r w:rsidRPr="00AD1A91">
        <w:t xml:space="preserve"> mi </w:t>
      </w:r>
      <w:proofErr w:type="spellStart"/>
      <w:r w:rsidRPr="00AD1A91">
        <w:t>tidak</w:t>
      </w:r>
      <w:proofErr w:type="spellEnd"/>
      <w:r w:rsidRPr="00AD1A91">
        <w:t xml:space="preserve"> </w:t>
      </w:r>
      <w:proofErr w:type="spellStart"/>
      <w:r w:rsidRPr="00AD1A91">
        <w:t>mudah</w:t>
      </w:r>
      <w:proofErr w:type="spellEnd"/>
      <w:r w:rsidRPr="00AD1A91">
        <w:t xml:space="preserve"> </w:t>
      </w:r>
      <w:proofErr w:type="spellStart"/>
      <w:r w:rsidRPr="00AD1A91">
        <w:t>putus</w:t>
      </w:r>
      <w:proofErr w:type="spellEnd"/>
      <w:r w:rsidRPr="00AD1A91">
        <w:t xml:space="preserve"> </w:t>
      </w:r>
      <w:proofErr w:type="spellStart"/>
      <w:r w:rsidRPr="00AD1A91">
        <w:t>ketika</w:t>
      </w:r>
      <w:proofErr w:type="spellEnd"/>
      <w:r w:rsidRPr="00AD1A91">
        <w:t xml:space="preserve"> </w:t>
      </w:r>
      <w:proofErr w:type="spellStart"/>
      <w:r w:rsidRPr="00AD1A91">
        <w:t>mendapat</w:t>
      </w:r>
      <w:proofErr w:type="spellEnd"/>
      <w:r w:rsidRPr="00AD1A91">
        <w:t xml:space="preserve"> </w:t>
      </w:r>
      <w:proofErr w:type="spellStart"/>
      <w:r w:rsidRPr="00AD1A91">
        <w:t>gaya</w:t>
      </w:r>
      <w:proofErr w:type="spellEnd"/>
      <w:r w:rsidRPr="00AD1A91">
        <w:t xml:space="preserve"> </w:t>
      </w:r>
      <w:proofErr w:type="spellStart"/>
      <w:r w:rsidRPr="00AD1A91">
        <w:t>tarikan</w:t>
      </w:r>
      <w:proofErr w:type="spellEnd"/>
      <w:r w:rsidRPr="00AD1A91">
        <w:t xml:space="preserve">. </w:t>
      </w:r>
      <w:proofErr w:type="spellStart"/>
      <w:r w:rsidRPr="00AD1A91">
        <w:t>Selain</w:t>
      </w:r>
      <w:proofErr w:type="spellEnd"/>
      <w:r w:rsidRPr="00AD1A91">
        <w:t xml:space="preserve"> </w:t>
      </w:r>
      <w:proofErr w:type="spellStart"/>
      <w:r w:rsidRPr="00AD1A91">
        <w:t>itu</w:t>
      </w:r>
      <w:proofErr w:type="spellEnd"/>
      <w:r w:rsidRPr="00AD1A91">
        <w:t xml:space="preserve">, </w:t>
      </w:r>
      <w:proofErr w:type="spellStart"/>
      <w:r w:rsidRPr="00AD1A91">
        <w:t>penambahan</w:t>
      </w:r>
      <w:proofErr w:type="spellEnd"/>
      <w:r w:rsidRPr="00AD1A91">
        <w:t xml:space="preserve"> </w:t>
      </w:r>
      <w:proofErr w:type="spellStart"/>
      <w:r w:rsidRPr="00AD1A91">
        <w:t>tawas</w:t>
      </w:r>
      <w:proofErr w:type="spellEnd"/>
      <w:r w:rsidRPr="00AD1A91">
        <w:t xml:space="preserve"> pun </w:t>
      </w:r>
      <w:proofErr w:type="spellStart"/>
      <w:proofErr w:type="gramStart"/>
      <w:r w:rsidRPr="00AD1A91">
        <w:t>akan</w:t>
      </w:r>
      <w:proofErr w:type="spellEnd"/>
      <w:proofErr w:type="gramEnd"/>
      <w:r w:rsidRPr="00AD1A91">
        <w:t xml:space="preserve"> </w:t>
      </w:r>
      <w:proofErr w:type="spellStart"/>
      <w:r w:rsidRPr="00AD1A91">
        <w:t>meningkatkan</w:t>
      </w:r>
      <w:proofErr w:type="spellEnd"/>
      <w:r w:rsidRPr="00AD1A91">
        <w:t xml:space="preserve"> </w:t>
      </w:r>
      <w:proofErr w:type="spellStart"/>
      <w:r w:rsidRPr="00AD1A91">
        <w:t>elongasi</w:t>
      </w:r>
      <w:proofErr w:type="spellEnd"/>
      <w:r w:rsidRPr="00AD1A91">
        <w:t xml:space="preserve"> mi di mana </w:t>
      </w:r>
      <w:proofErr w:type="spellStart"/>
      <w:r w:rsidRPr="00AD1A91">
        <w:t>tawas</w:t>
      </w:r>
      <w:proofErr w:type="spellEnd"/>
      <w:r w:rsidRPr="00AD1A91">
        <w:t xml:space="preserve"> </w:t>
      </w:r>
      <w:proofErr w:type="spellStart"/>
      <w:r w:rsidRPr="00AD1A91">
        <w:t>seperti</w:t>
      </w:r>
      <w:proofErr w:type="spellEnd"/>
      <w:r w:rsidRPr="00AD1A91">
        <w:t xml:space="preserve"> </w:t>
      </w:r>
      <w:proofErr w:type="spellStart"/>
      <w:r w:rsidRPr="00AD1A91">
        <w:t>halnya</w:t>
      </w:r>
      <w:proofErr w:type="spellEnd"/>
      <w:r w:rsidRPr="00AD1A91">
        <w:t xml:space="preserve"> guar gum </w:t>
      </w:r>
      <w:proofErr w:type="spellStart"/>
      <w:r w:rsidRPr="00AD1A91">
        <w:t>dapat</w:t>
      </w:r>
      <w:proofErr w:type="spellEnd"/>
      <w:r w:rsidRPr="00AD1A91">
        <w:t xml:space="preserve"> </w:t>
      </w:r>
      <w:proofErr w:type="spellStart"/>
      <w:r w:rsidRPr="00AD1A91">
        <w:t>menstabilkan</w:t>
      </w:r>
      <w:proofErr w:type="spellEnd"/>
      <w:r w:rsidRPr="00AD1A91">
        <w:t xml:space="preserve"> </w:t>
      </w:r>
      <w:proofErr w:type="spellStart"/>
      <w:r w:rsidRPr="00AD1A91">
        <w:t>matriks</w:t>
      </w:r>
      <w:proofErr w:type="spellEnd"/>
      <w:r w:rsidRPr="00AD1A91">
        <w:t xml:space="preserve"> mi (</w:t>
      </w:r>
      <w:proofErr w:type="spellStart"/>
      <w:r w:rsidRPr="00AD1A91">
        <w:t>Lii</w:t>
      </w:r>
      <w:proofErr w:type="spellEnd"/>
      <w:r w:rsidRPr="00AD1A91">
        <w:t xml:space="preserve"> and Chang, 1991). </w:t>
      </w:r>
      <w:proofErr w:type="spellStart"/>
      <w:r w:rsidRPr="00AD1A91">
        <w:t>Muhandri</w:t>
      </w:r>
      <w:proofErr w:type="spellEnd"/>
      <w:r w:rsidRPr="00AD1A91">
        <w:t xml:space="preserve"> et al (2011) </w:t>
      </w:r>
      <w:proofErr w:type="spellStart"/>
      <w:r w:rsidRPr="00AD1A91">
        <w:t>dan</w:t>
      </w:r>
      <w:proofErr w:type="spellEnd"/>
      <w:r w:rsidRPr="00AD1A91">
        <w:t xml:space="preserve"> </w:t>
      </w:r>
      <w:proofErr w:type="spellStart"/>
      <w:r w:rsidRPr="00AD1A91">
        <w:t>Subarna</w:t>
      </w:r>
      <w:proofErr w:type="spellEnd"/>
      <w:r w:rsidRPr="00AD1A91">
        <w:t xml:space="preserve"> et al. (2012) </w:t>
      </w:r>
      <w:proofErr w:type="spellStart"/>
      <w:r w:rsidRPr="00AD1A91">
        <w:t>melaporkan</w:t>
      </w:r>
      <w:proofErr w:type="spellEnd"/>
      <w:r w:rsidRPr="00AD1A91">
        <w:t xml:space="preserve"> </w:t>
      </w:r>
      <w:proofErr w:type="spellStart"/>
      <w:r w:rsidRPr="00AD1A91">
        <w:t>bahwa</w:t>
      </w:r>
      <w:proofErr w:type="spellEnd"/>
      <w:r w:rsidRPr="00AD1A91">
        <w:t xml:space="preserve"> </w:t>
      </w:r>
      <w:proofErr w:type="spellStart"/>
      <w:r w:rsidRPr="00AD1A91">
        <w:t>persen</w:t>
      </w:r>
      <w:proofErr w:type="spellEnd"/>
      <w:r w:rsidRPr="00AD1A91">
        <w:t xml:space="preserve"> </w:t>
      </w:r>
      <w:proofErr w:type="spellStart"/>
      <w:r w:rsidRPr="00AD1A91">
        <w:t>elongasi</w:t>
      </w:r>
      <w:proofErr w:type="spellEnd"/>
      <w:r w:rsidRPr="00AD1A91">
        <w:t xml:space="preserve"> mi </w:t>
      </w:r>
      <w:proofErr w:type="spellStart"/>
      <w:r w:rsidRPr="00AD1A91">
        <w:t>jagung</w:t>
      </w:r>
      <w:proofErr w:type="spellEnd"/>
      <w:r w:rsidRPr="00AD1A91">
        <w:t xml:space="preserve"> </w:t>
      </w:r>
      <w:proofErr w:type="spellStart"/>
      <w:r w:rsidRPr="00AD1A91">
        <w:t>basah</w:t>
      </w:r>
      <w:proofErr w:type="spellEnd"/>
      <w:r w:rsidRPr="00AD1A91">
        <w:t xml:space="preserve"> </w:t>
      </w:r>
      <w:proofErr w:type="spellStart"/>
      <w:r w:rsidRPr="00AD1A91">
        <w:t>berkisar</w:t>
      </w:r>
      <w:proofErr w:type="spellEnd"/>
      <w:r w:rsidRPr="00AD1A91">
        <w:t xml:space="preserve"> </w:t>
      </w:r>
      <w:proofErr w:type="spellStart"/>
      <w:r w:rsidRPr="00AD1A91">
        <w:t>pada</w:t>
      </w:r>
      <w:proofErr w:type="spellEnd"/>
      <w:r w:rsidRPr="00AD1A91">
        <w:t xml:space="preserve"> </w:t>
      </w:r>
      <w:proofErr w:type="spellStart"/>
      <w:r w:rsidRPr="00AD1A91">
        <w:t>nilai</w:t>
      </w:r>
      <w:proofErr w:type="spellEnd"/>
      <w:r w:rsidRPr="00AD1A91">
        <w:t xml:space="preserve"> 108.46% </w:t>
      </w:r>
      <w:proofErr w:type="spellStart"/>
      <w:r w:rsidRPr="00AD1A91">
        <w:t>dan</w:t>
      </w:r>
      <w:proofErr w:type="spellEnd"/>
      <w:r w:rsidRPr="00AD1A91">
        <w:t xml:space="preserve"> 120.00%, </w:t>
      </w:r>
      <w:proofErr w:type="spellStart"/>
      <w:r w:rsidRPr="00AD1A91">
        <w:t>masing-masing</w:t>
      </w:r>
      <w:proofErr w:type="spellEnd"/>
      <w:r w:rsidRPr="00AD1A91">
        <w:t>.</w:t>
      </w:r>
    </w:p>
    <w:p w:rsidR="00AD1A91" w:rsidRDefault="00AD1A91" w:rsidP="00726ABC">
      <w:pPr>
        <w:pStyle w:val="Tabel"/>
        <w:sectPr w:rsidR="00AD1A91" w:rsidSect="00574780">
          <w:type w:val="continuous"/>
          <w:pgSz w:w="11907" w:h="16839" w:code="9"/>
          <w:pgMar w:top="1134" w:right="1021" w:bottom="1021" w:left="1134" w:header="709" w:footer="709" w:gutter="0"/>
          <w:cols w:num="2" w:space="397"/>
          <w:docGrid w:linePitch="360"/>
        </w:sectPr>
      </w:pPr>
    </w:p>
    <w:p w:rsidR="00726ABC" w:rsidRPr="00AD1A91" w:rsidRDefault="00726ABC" w:rsidP="00AD1A91">
      <w:pPr>
        <w:pStyle w:val="Tabel"/>
      </w:pPr>
      <w:r w:rsidRPr="00AD1A91">
        <w:lastRenderedPageBreak/>
        <w:t>Tabel 2. Persen elongasi mi jagung basah</w:t>
      </w:r>
    </w:p>
    <w:tbl>
      <w:tblPr>
        <w:tblStyle w:val="TableGrid"/>
        <w:tblW w:w="0" w:type="auto"/>
        <w:jc w:val="center"/>
        <w:tblLook w:val="04A0" w:firstRow="1" w:lastRow="0" w:firstColumn="1" w:lastColumn="0" w:noHBand="0" w:noVBand="1"/>
      </w:tblPr>
      <w:tblGrid>
        <w:gridCol w:w="1127"/>
        <w:gridCol w:w="1127"/>
        <w:gridCol w:w="1188"/>
        <w:gridCol w:w="1268"/>
        <w:gridCol w:w="1196"/>
        <w:gridCol w:w="1306"/>
        <w:gridCol w:w="1306"/>
      </w:tblGrid>
      <w:tr w:rsidR="00AD1A91" w:rsidRPr="00AD1A91" w:rsidTr="00AD1A91">
        <w:trPr>
          <w:jc w:val="center"/>
        </w:trPr>
        <w:tc>
          <w:tcPr>
            <w:tcW w:w="1127" w:type="dxa"/>
            <w:vMerge w:val="restart"/>
            <w:tcBorders>
              <w:top w:val="single" w:sz="4" w:space="0" w:color="auto"/>
              <w:left w:val="nil"/>
              <w:bottom w:val="nil"/>
              <w:right w:val="nil"/>
            </w:tcBorders>
            <w:vAlign w:val="center"/>
          </w:tcPr>
          <w:p w:rsidR="00AD1A91" w:rsidRPr="00AD1A91" w:rsidRDefault="00AD1A91" w:rsidP="009F57B8">
            <w:pPr>
              <w:autoSpaceDE w:val="0"/>
              <w:autoSpaceDN w:val="0"/>
              <w:adjustRightInd w:val="0"/>
              <w:spacing w:line="360" w:lineRule="auto"/>
              <w:jc w:val="center"/>
              <w:rPr>
                <w:sz w:val="22"/>
                <w:szCs w:val="22"/>
              </w:rPr>
            </w:pPr>
            <w:r w:rsidRPr="00AD1A91">
              <w:rPr>
                <w:sz w:val="22"/>
                <w:szCs w:val="22"/>
              </w:rPr>
              <w:t>Kadar air (%)</w:t>
            </w:r>
          </w:p>
        </w:tc>
        <w:tc>
          <w:tcPr>
            <w:tcW w:w="1127" w:type="dxa"/>
            <w:vMerge w:val="restart"/>
            <w:tcBorders>
              <w:top w:val="single" w:sz="4" w:space="0" w:color="auto"/>
              <w:left w:val="nil"/>
              <w:bottom w:val="nil"/>
              <w:right w:val="nil"/>
            </w:tcBorders>
            <w:vAlign w:val="center"/>
          </w:tcPr>
          <w:p w:rsidR="00AD1A91" w:rsidRPr="00AD1A91" w:rsidRDefault="00AD1A91" w:rsidP="009F57B8">
            <w:pPr>
              <w:autoSpaceDE w:val="0"/>
              <w:autoSpaceDN w:val="0"/>
              <w:adjustRightInd w:val="0"/>
              <w:spacing w:line="360" w:lineRule="auto"/>
              <w:jc w:val="center"/>
              <w:rPr>
                <w:sz w:val="22"/>
                <w:szCs w:val="22"/>
              </w:rPr>
            </w:pPr>
            <w:r w:rsidRPr="00AD1A91">
              <w:rPr>
                <w:sz w:val="22"/>
                <w:szCs w:val="22"/>
              </w:rPr>
              <w:t xml:space="preserve">Kadar </w:t>
            </w:r>
            <w:proofErr w:type="spellStart"/>
            <w:r w:rsidRPr="00AD1A91">
              <w:rPr>
                <w:sz w:val="22"/>
                <w:szCs w:val="22"/>
              </w:rPr>
              <w:t>tawas</w:t>
            </w:r>
            <w:proofErr w:type="spellEnd"/>
            <w:r w:rsidRPr="00AD1A91">
              <w:rPr>
                <w:sz w:val="22"/>
                <w:szCs w:val="22"/>
              </w:rPr>
              <w:t xml:space="preserve"> (%)</w:t>
            </w:r>
          </w:p>
        </w:tc>
        <w:tc>
          <w:tcPr>
            <w:tcW w:w="3652" w:type="dxa"/>
            <w:gridSpan w:val="3"/>
            <w:tcBorders>
              <w:top w:val="single" w:sz="4" w:space="0" w:color="auto"/>
              <w:left w:val="nil"/>
              <w:bottom w:val="nil"/>
              <w:right w:val="nil"/>
            </w:tcBorders>
            <w:vAlign w:val="center"/>
          </w:tcPr>
          <w:p w:rsidR="00AD1A91" w:rsidRPr="00AD1A91" w:rsidRDefault="00AD1A91" w:rsidP="009F57B8">
            <w:pPr>
              <w:autoSpaceDE w:val="0"/>
              <w:autoSpaceDN w:val="0"/>
              <w:adjustRightInd w:val="0"/>
              <w:spacing w:line="360" w:lineRule="auto"/>
              <w:jc w:val="center"/>
              <w:rPr>
                <w:sz w:val="22"/>
                <w:szCs w:val="22"/>
              </w:rPr>
            </w:pPr>
            <w:r w:rsidRPr="00AD1A91">
              <w:rPr>
                <w:sz w:val="22"/>
                <w:szCs w:val="22"/>
              </w:rPr>
              <w:t>Kadar guar gum (%)</w:t>
            </w:r>
          </w:p>
        </w:tc>
        <w:tc>
          <w:tcPr>
            <w:tcW w:w="1306" w:type="dxa"/>
            <w:vMerge w:val="restart"/>
            <w:tcBorders>
              <w:top w:val="single" w:sz="4" w:space="0" w:color="auto"/>
              <w:left w:val="nil"/>
              <w:bottom w:val="single" w:sz="4" w:space="0" w:color="auto"/>
              <w:right w:val="nil"/>
            </w:tcBorders>
            <w:vAlign w:val="center"/>
          </w:tcPr>
          <w:p w:rsidR="00AD1A91" w:rsidRPr="00AD1A91" w:rsidRDefault="00AD1A91" w:rsidP="009F57B8">
            <w:pPr>
              <w:autoSpaceDE w:val="0"/>
              <w:autoSpaceDN w:val="0"/>
              <w:adjustRightInd w:val="0"/>
              <w:spacing w:line="360" w:lineRule="auto"/>
              <w:jc w:val="center"/>
              <w:rPr>
                <w:sz w:val="22"/>
                <w:szCs w:val="22"/>
              </w:rPr>
            </w:pPr>
            <w:r w:rsidRPr="00AD1A91">
              <w:rPr>
                <w:sz w:val="22"/>
                <w:szCs w:val="22"/>
              </w:rPr>
              <w:t>Kadar air</w:t>
            </w:r>
          </w:p>
        </w:tc>
        <w:tc>
          <w:tcPr>
            <w:tcW w:w="1306" w:type="dxa"/>
            <w:vMerge w:val="restart"/>
            <w:tcBorders>
              <w:top w:val="single" w:sz="4" w:space="0" w:color="auto"/>
              <w:left w:val="nil"/>
              <w:bottom w:val="single" w:sz="4" w:space="0" w:color="auto"/>
              <w:right w:val="nil"/>
            </w:tcBorders>
            <w:vAlign w:val="center"/>
          </w:tcPr>
          <w:p w:rsidR="00AD1A91" w:rsidRPr="00AD1A91" w:rsidRDefault="00AD1A91" w:rsidP="009F57B8">
            <w:pPr>
              <w:autoSpaceDE w:val="0"/>
              <w:autoSpaceDN w:val="0"/>
              <w:adjustRightInd w:val="0"/>
              <w:spacing w:line="360" w:lineRule="auto"/>
              <w:jc w:val="center"/>
              <w:rPr>
                <w:sz w:val="22"/>
                <w:szCs w:val="22"/>
              </w:rPr>
            </w:pPr>
            <w:r w:rsidRPr="00AD1A91">
              <w:rPr>
                <w:sz w:val="22"/>
                <w:szCs w:val="22"/>
              </w:rPr>
              <w:t xml:space="preserve">Kadar </w:t>
            </w:r>
            <w:proofErr w:type="spellStart"/>
            <w:r w:rsidRPr="00AD1A91">
              <w:rPr>
                <w:sz w:val="22"/>
                <w:szCs w:val="22"/>
              </w:rPr>
              <w:t>tawas</w:t>
            </w:r>
            <w:proofErr w:type="spellEnd"/>
          </w:p>
        </w:tc>
      </w:tr>
      <w:tr w:rsidR="00AD1A91" w:rsidRPr="00AD1A91" w:rsidTr="00AD1A91">
        <w:trPr>
          <w:jc w:val="center"/>
        </w:trPr>
        <w:tc>
          <w:tcPr>
            <w:tcW w:w="1127" w:type="dxa"/>
            <w:vMerge/>
            <w:tcBorders>
              <w:top w:val="nil"/>
              <w:left w:val="nil"/>
              <w:bottom w:val="single" w:sz="4" w:space="0" w:color="auto"/>
              <w:right w:val="nil"/>
            </w:tcBorders>
            <w:vAlign w:val="center"/>
          </w:tcPr>
          <w:p w:rsidR="00AD1A91" w:rsidRPr="00AD1A91" w:rsidRDefault="00AD1A91" w:rsidP="009F57B8">
            <w:pPr>
              <w:autoSpaceDE w:val="0"/>
              <w:autoSpaceDN w:val="0"/>
              <w:adjustRightInd w:val="0"/>
              <w:spacing w:line="360" w:lineRule="auto"/>
              <w:jc w:val="center"/>
              <w:rPr>
                <w:sz w:val="22"/>
                <w:szCs w:val="22"/>
              </w:rPr>
            </w:pPr>
          </w:p>
        </w:tc>
        <w:tc>
          <w:tcPr>
            <w:tcW w:w="1127" w:type="dxa"/>
            <w:vMerge/>
            <w:tcBorders>
              <w:top w:val="nil"/>
              <w:left w:val="nil"/>
              <w:bottom w:val="single" w:sz="4" w:space="0" w:color="auto"/>
              <w:right w:val="nil"/>
            </w:tcBorders>
            <w:vAlign w:val="center"/>
          </w:tcPr>
          <w:p w:rsidR="00AD1A91" w:rsidRPr="00AD1A91" w:rsidRDefault="00AD1A91" w:rsidP="009F57B8">
            <w:pPr>
              <w:autoSpaceDE w:val="0"/>
              <w:autoSpaceDN w:val="0"/>
              <w:adjustRightInd w:val="0"/>
              <w:spacing w:line="360" w:lineRule="auto"/>
              <w:jc w:val="center"/>
              <w:rPr>
                <w:sz w:val="22"/>
                <w:szCs w:val="22"/>
              </w:rPr>
            </w:pPr>
          </w:p>
        </w:tc>
        <w:tc>
          <w:tcPr>
            <w:tcW w:w="1188" w:type="dxa"/>
            <w:tcBorders>
              <w:top w:val="nil"/>
              <w:left w:val="nil"/>
              <w:bottom w:val="single" w:sz="4" w:space="0" w:color="auto"/>
              <w:right w:val="nil"/>
            </w:tcBorders>
            <w:vAlign w:val="center"/>
          </w:tcPr>
          <w:p w:rsidR="00AD1A91" w:rsidRPr="00AD1A91" w:rsidRDefault="00AD1A91" w:rsidP="009F57B8">
            <w:pPr>
              <w:autoSpaceDE w:val="0"/>
              <w:autoSpaceDN w:val="0"/>
              <w:adjustRightInd w:val="0"/>
              <w:spacing w:line="360" w:lineRule="auto"/>
              <w:jc w:val="center"/>
              <w:rPr>
                <w:sz w:val="22"/>
                <w:szCs w:val="22"/>
              </w:rPr>
            </w:pPr>
            <w:r w:rsidRPr="00AD1A91">
              <w:rPr>
                <w:sz w:val="22"/>
                <w:szCs w:val="22"/>
              </w:rPr>
              <w:t>0</w:t>
            </w:r>
          </w:p>
        </w:tc>
        <w:tc>
          <w:tcPr>
            <w:tcW w:w="1268" w:type="dxa"/>
            <w:tcBorders>
              <w:top w:val="nil"/>
              <w:left w:val="nil"/>
              <w:bottom w:val="single" w:sz="4" w:space="0" w:color="auto"/>
              <w:right w:val="nil"/>
            </w:tcBorders>
            <w:vAlign w:val="center"/>
          </w:tcPr>
          <w:p w:rsidR="00AD1A91" w:rsidRPr="00AD1A91" w:rsidRDefault="00AD1A91" w:rsidP="009F57B8">
            <w:pPr>
              <w:autoSpaceDE w:val="0"/>
              <w:autoSpaceDN w:val="0"/>
              <w:adjustRightInd w:val="0"/>
              <w:spacing w:line="360" w:lineRule="auto"/>
              <w:jc w:val="center"/>
              <w:rPr>
                <w:sz w:val="22"/>
                <w:szCs w:val="22"/>
              </w:rPr>
            </w:pPr>
            <w:r w:rsidRPr="00AD1A91">
              <w:rPr>
                <w:sz w:val="22"/>
                <w:szCs w:val="22"/>
              </w:rPr>
              <w:t>1</w:t>
            </w:r>
          </w:p>
        </w:tc>
        <w:tc>
          <w:tcPr>
            <w:tcW w:w="1196" w:type="dxa"/>
            <w:tcBorders>
              <w:top w:val="nil"/>
              <w:left w:val="nil"/>
              <w:bottom w:val="single" w:sz="4" w:space="0" w:color="auto"/>
              <w:right w:val="nil"/>
            </w:tcBorders>
            <w:vAlign w:val="center"/>
          </w:tcPr>
          <w:p w:rsidR="00AD1A91" w:rsidRPr="00AD1A91" w:rsidRDefault="00AD1A91" w:rsidP="009F57B8">
            <w:pPr>
              <w:autoSpaceDE w:val="0"/>
              <w:autoSpaceDN w:val="0"/>
              <w:adjustRightInd w:val="0"/>
              <w:spacing w:line="360" w:lineRule="auto"/>
              <w:jc w:val="center"/>
              <w:rPr>
                <w:sz w:val="22"/>
                <w:szCs w:val="22"/>
              </w:rPr>
            </w:pPr>
            <w:r w:rsidRPr="00AD1A91">
              <w:rPr>
                <w:sz w:val="22"/>
                <w:szCs w:val="22"/>
              </w:rPr>
              <w:t>2</w:t>
            </w:r>
          </w:p>
        </w:tc>
        <w:tc>
          <w:tcPr>
            <w:tcW w:w="1306" w:type="dxa"/>
            <w:vMerge/>
            <w:tcBorders>
              <w:top w:val="nil"/>
              <w:left w:val="nil"/>
              <w:bottom w:val="single" w:sz="4" w:space="0" w:color="auto"/>
              <w:right w:val="nil"/>
            </w:tcBorders>
            <w:vAlign w:val="center"/>
          </w:tcPr>
          <w:p w:rsidR="00AD1A91" w:rsidRPr="00AD1A91" w:rsidRDefault="00AD1A91" w:rsidP="009F57B8">
            <w:pPr>
              <w:autoSpaceDE w:val="0"/>
              <w:autoSpaceDN w:val="0"/>
              <w:adjustRightInd w:val="0"/>
              <w:spacing w:line="360" w:lineRule="auto"/>
              <w:jc w:val="both"/>
              <w:rPr>
                <w:sz w:val="22"/>
                <w:szCs w:val="22"/>
              </w:rPr>
            </w:pPr>
          </w:p>
        </w:tc>
        <w:tc>
          <w:tcPr>
            <w:tcW w:w="1306" w:type="dxa"/>
            <w:vMerge/>
            <w:tcBorders>
              <w:top w:val="nil"/>
              <w:left w:val="nil"/>
              <w:bottom w:val="single" w:sz="4" w:space="0" w:color="auto"/>
              <w:right w:val="nil"/>
            </w:tcBorders>
          </w:tcPr>
          <w:p w:rsidR="00AD1A91" w:rsidRPr="00AD1A91" w:rsidRDefault="00AD1A91" w:rsidP="009F57B8">
            <w:pPr>
              <w:autoSpaceDE w:val="0"/>
              <w:autoSpaceDN w:val="0"/>
              <w:adjustRightInd w:val="0"/>
              <w:spacing w:line="360" w:lineRule="auto"/>
              <w:jc w:val="both"/>
              <w:rPr>
                <w:sz w:val="22"/>
                <w:szCs w:val="22"/>
              </w:rPr>
            </w:pPr>
          </w:p>
        </w:tc>
      </w:tr>
      <w:tr w:rsidR="00AD1A91" w:rsidRPr="00AD1A91" w:rsidTr="00AD1A91">
        <w:trPr>
          <w:jc w:val="center"/>
        </w:trPr>
        <w:tc>
          <w:tcPr>
            <w:tcW w:w="1127" w:type="dxa"/>
            <w:vMerge w:val="restart"/>
            <w:tcBorders>
              <w:top w:val="single" w:sz="4" w:space="0" w:color="auto"/>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60</w:t>
            </w:r>
          </w:p>
        </w:tc>
        <w:tc>
          <w:tcPr>
            <w:tcW w:w="1127" w:type="dxa"/>
            <w:tcBorders>
              <w:top w:val="single" w:sz="4" w:space="0" w:color="auto"/>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0</w:t>
            </w:r>
          </w:p>
        </w:tc>
        <w:tc>
          <w:tcPr>
            <w:tcW w:w="1188" w:type="dxa"/>
            <w:tcBorders>
              <w:top w:val="single" w:sz="4" w:space="0" w:color="auto"/>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163.410</w:t>
            </w:r>
            <w:r w:rsidRPr="00AD1A91">
              <w:rPr>
                <w:sz w:val="22"/>
                <w:szCs w:val="22"/>
                <w:vertAlign w:val="superscript"/>
              </w:rPr>
              <w:t>f</w:t>
            </w:r>
          </w:p>
        </w:tc>
        <w:tc>
          <w:tcPr>
            <w:tcW w:w="1268" w:type="dxa"/>
            <w:tcBorders>
              <w:top w:val="single" w:sz="4" w:space="0" w:color="auto"/>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155.635</w:t>
            </w:r>
            <w:r w:rsidRPr="00AD1A91">
              <w:rPr>
                <w:sz w:val="22"/>
                <w:szCs w:val="22"/>
                <w:vertAlign w:val="superscript"/>
              </w:rPr>
              <w:t>f</w:t>
            </w:r>
          </w:p>
        </w:tc>
        <w:tc>
          <w:tcPr>
            <w:tcW w:w="1196" w:type="dxa"/>
            <w:tcBorders>
              <w:top w:val="single" w:sz="4" w:space="0" w:color="auto"/>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179.990</w:t>
            </w:r>
            <w:r w:rsidRPr="00AD1A91">
              <w:rPr>
                <w:sz w:val="22"/>
                <w:szCs w:val="22"/>
                <w:vertAlign w:val="superscript"/>
              </w:rPr>
              <w:t>ef</w:t>
            </w:r>
          </w:p>
        </w:tc>
        <w:tc>
          <w:tcPr>
            <w:tcW w:w="1306" w:type="dxa"/>
            <w:vMerge w:val="restart"/>
            <w:tcBorders>
              <w:top w:val="single" w:sz="4" w:space="0" w:color="auto"/>
              <w:left w:val="nil"/>
              <w:bottom w:val="nil"/>
              <w:right w:val="nil"/>
            </w:tcBorders>
            <w:vAlign w:val="center"/>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175.321</w:t>
            </w:r>
            <w:r w:rsidRPr="00AD1A91">
              <w:rPr>
                <w:sz w:val="22"/>
                <w:szCs w:val="22"/>
                <w:vertAlign w:val="superscript"/>
              </w:rPr>
              <w:t>x</w:t>
            </w:r>
          </w:p>
        </w:tc>
        <w:tc>
          <w:tcPr>
            <w:tcW w:w="1306" w:type="dxa"/>
            <w:tcBorders>
              <w:top w:val="single" w:sz="4" w:space="0" w:color="auto"/>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216.766</w:t>
            </w:r>
            <w:r w:rsidRPr="00AD1A91">
              <w:rPr>
                <w:sz w:val="22"/>
                <w:szCs w:val="22"/>
                <w:vertAlign w:val="superscript"/>
              </w:rPr>
              <w:t>i</w:t>
            </w:r>
          </w:p>
        </w:tc>
      </w:tr>
      <w:tr w:rsidR="00AD1A91" w:rsidRPr="00AD1A91" w:rsidTr="00AD1A91">
        <w:trPr>
          <w:jc w:val="center"/>
        </w:trPr>
        <w:tc>
          <w:tcPr>
            <w:tcW w:w="1127" w:type="dxa"/>
            <w:vMerge/>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p>
        </w:tc>
        <w:tc>
          <w:tcPr>
            <w:tcW w:w="1127"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0.01</w:t>
            </w:r>
          </w:p>
        </w:tc>
        <w:tc>
          <w:tcPr>
            <w:tcW w:w="1188"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168.145</w:t>
            </w:r>
            <w:r w:rsidRPr="00AD1A91">
              <w:rPr>
                <w:sz w:val="22"/>
                <w:szCs w:val="22"/>
                <w:vertAlign w:val="superscript"/>
              </w:rPr>
              <w:t>f</w:t>
            </w:r>
          </w:p>
        </w:tc>
        <w:tc>
          <w:tcPr>
            <w:tcW w:w="1268"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182.280</w:t>
            </w:r>
            <w:r w:rsidRPr="00AD1A91">
              <w:rPr>
                <w:sz w:val="22"/>
                <w:szCs w:val="22"/>
                <w:vertAlign w:val="superscript"/>
              </w:rPr>
              <w:t>ef</w:t>
            </w:r>
          </w:p>
        </w:tc>
        <w:tc>
          <w:tcPr>
            <w:tcW w:w="1196"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202.465</w:t>
            </w:r>
            <w:r w:rsidRPr="00AD1A91">
              <w:rPr>
                <w:sz w:val="22"/>
                <w:szCs w:val="22"/>
                <w:vertAlign w:val="superscript"/>
              </w:rPr>
              <w:t>e</w:t>
            </w:r>
          </w:p>
        </w:tc>
        <w:tc>
          <w:tcPr>
            <w:tcW w:w="1306" w:type="dxa"/>
            <w:vMerge/>
            <w:tcBorders>
              <w:top w:val="nil"/>
              <w:left w:val="nil"/>
              <w:bottom w:val="nil"/>
              <w:right w:val="nil"/>
            </w:tcBorders>
            <w:vAlign w:val="center"/>
          </w:tcPr>
          <w:p w:rsidR="00AD1A91" w:rsidRPr="00AD1A91" w:rsidRDefault="00AD1A91" w:rsidP="009F57B8">
            <w:pPr>
              <w:autoSpaceDE w:val="0"/>
              <w:autoSpaceDN w:val="0"/>
              <w:adjustRightInd w:val="0"/>
              <w:spacing w:line="360" w:lineRule="auto"/>
              <w:jc w:val="both"/>
              <w:rPr>
                <w:sz w:val="22"/>
                <w:szCs w:val="22"/>
              </w:rPr>
            </w:pPr>
          </w:p>
        </w:tc>
        <w:tc>
          <w:tcPr>
            <w:tcW w:w="1306" w:type="dxa"/>
            <w:tcBorders>
              <w:top w:val="nil"/>
              <w:left w:val="nil"/>
              <w:bottom w:val="single" w:sz="4" w:space="0" w:color="auto"/>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232.291</w:t>
            </w:r>
            <w:r w:rsidRPr="00AD1A91">
              <w:rPr>
                <w:sz w:val="22"/>
                <w:szCs w:val="22"/>
                <w:vertAlign w:val="superscript"/>
              </w:rPr>
              <w:t>j</w:t>
            </w:r>
          </w:p>
        </w:tc>
      </w:tr>
      <w:tr w:rsidR="00AD1A91" w:rsidRPr="00AD1A91" w:rsidTr="00AD1A91">
        <w:trPr>
          <w:gridAfter w:val="1"/>
          <w:wAfter w:w="1306" w:type="dxa"/>
          <w:jc w:val="center"/>
        </w:trPr>
        <w:tc>
          <w:tcPr>
            <w:tcW w:w="1127" w:type="dxa"/>
            <w:vMerge w:val="restart"/>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70</w:t>
            </w:r>
          </w:p>
        </w:tc>
        <w:tc>
          <w:tcPr>
            <w:tcW w:w="1127"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0</w:t>
            </w:r>
          </w:p>
        </w:tc>
        <w:tc>
          <w:tcPr>
            <w:tcW w:w="1188"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249.855</w:t>
            </w:r>
            <w:r w:rsidRPr="00AD1A91">
              <w:rPr>
                <w:sz w:val="22"/>
                <w:szCs w:val="22"/>
                <w:vertAlign w:val="superscript"/>
              </w:rPr>
              <w:t>bc</w:t>
            </w:r>
          </w:p>
        </w:tc>
        <w:tc>
          <w:tcPr>
            <w:tcW w:w="1268"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248.015</w:t>
            </w:r>
            <w:r w:rsidRPr="00AD1A91">
              <w:rPr>
                <w:sz w:val="22"/>
                <w:szCs w:val="22"/>
                <w:vertAlign w:val="superscript"/>
              </w:rPr>
              <w:t>bc</w:t>
            </w:r>
          </w:p>
        </w:tc>
        <w:tc>
          <w:tcPr>
            <w:tcW w:w="1196"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257.045</w:t>
            </w:r>
            <w:r w:rsidRPr="00AD1A91">
              <w:rPr>
                <w:sz w:val="22"/>
                <w:szCs w:val="22"/>
                <w:vertAlign w:val="superscript"/>
              </w:rPr>
              <w:t>abc</w:t>
            </w:r>
          </w:p>
        </w:tc>
        <w:tc>
          <w:tcPr>
            <w:tcW w:w="1306" w:type="dxa"/>
            <w:vMerge w:val="restart"/>
            <w:tcBorders>
              <w:top w:val="nil"/>
              <w:left w:val="nil"/>
              <w:bottom w:val="nil"/>
              <w:right w:val="nil"/>
            </w:tcBorders>
            <w:vAlign w:val="center"/>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251.086</w:t>
            </w:r>
            <w:r w:rsidRPr="00AD1A91">
              <w:rPr>
                <w:sz w:val="22"/>
                <w:szCs w:val="22"/>
                <w:vertAlign w:val="superscript"/>
              </w:rPr>
              <w:t>y</w:t>
            </w:r>
          </w:p>
        </w:tc>
      </w:tr>
      <w:tr w:rsidR="00AD1A91" w:rsidRPr="00AD1A91" w:rsidTr="00AD1A91">
        <w:trPr>
          <w:gridAfter w:val="1"/>
          <w:wAfter w:w="1306" w:type="dxa"/>
          <w:jc w:val="center"/>
        </w:trPr>
        <w:tc>
          <w:tcPr>
            <w:tcW w:w="1127" w:type="dxa"/>
            <w:vMerge/>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p>
        </w:tc>
        <w:tc>
          <w:tcPr>
            <w:tcW w:w="1127"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0.01</w:t>
            </w:r>
          </w:p>
        </w:tc>
        <w:tc>
          <w:tcPr>
            <w:tcW w:w="1188"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259.375</w:t>
            </w:r>
            <w:r w:rsidRPr="00AD1A91">
              <w:rPr>
                <w:sz w:val="22"/>
                <w:szCs w:val="22"/>
                <w:vertAlign w:val="superscript"/>
              </w:rPr>
              <w:t>abc</w:t>
            </w:r>
          </w:p>
        </w:tc>
        <w:tc>
          <w:tcPr>
            <w:tcW w:w="1268"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254.295</w:t>
            </w:r>
            <w:r w:rsidRPr="00AD1A91">
              <w:rPr>
                <w:sz w:val="22"/>
                <w:szCs w:val="22"/>
                <w:vertAlign w:val="superscript"/>
              </w:rPr>
              <w:t>abc</w:t>
            </w:r>
          </w:p>
        </w:tc>
        <w:tc>
          <w:tcPr>
            <w:tcW w:w="1196"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237.930</w:t>
            </w:r>
            <w:r w:rsidRPr="00AD1A91">
              <w:rPr>
                <w:sz w:val="22"/>
                <w:szCs w:val="22"/>
                <w:vertAlign w:val="superscript"/>
              </w:rPr>
              <w:t>cd</w:t>
            </w:r>
          </w:p>
        </w:tc>
        <w:tc>
          <w:tcPr>
            <w:tcW w:w="1306" w:type="dxa"/>
            <w:vMerge/>
            <w:tcBorders>
              <w:top w:val="nil"/>
              <w:left w:val="nil"/>
              <w:bottom w:val="nil"/>
              <w:right w:val="nil"/>
            </w:tcBorders>
            <w:vAlign w:val="center"/>
          </w:tcPr>
          <w:p w:rsidR="00AD1A91" w:rsidRPr="00AD1A91" w:rsidRDefault="00AD1A91" w:rsidP="009F57B8">
            <w:pPr>
              <w:autoSpaceDE w:val="0"/>
              <w:autoSpaceDN w:val="0"/>
              <w:adjustRightInd w:val="0"/>
              <w:spacing w:line="360" w:lineRule="auto"/>
              <w:jc w:val="both"/>
              <w:rPr>
                <w:sz w:val="22"/>
                <w:szCs w:val="22"/>
              </w:rPr>
            </w:pPr>
          </w:p>
        </w:tc>
      </w:tr>
      <w:tr w:rsidR="00AD1A91" w:rsidRPr="00AD1A91" w:rsidTr="00AD1A91">
        <w:trPr>
          <w:gridAfter w:val="1"/>
          <w:wAfter w:w="1306" w:type="dxa"/>
          <w:jc w:val="center"/>
        </w:trPr>
        <w:tc>
          <w:tcPr>
            <w:tcW w:w="1127" w:type="dxa"/>
            <w:vMerge w:val="restart"/>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80</w:t>
            </w:r>
          </w:p>
        </w:tc>
        <w:tc>
          <w:tcPr>
            <w:tcW w:w="1127"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0</w:t>
            </w:r>
          </w:p>
        </w:tc>
        <w:tc>
          <w:tcPr>
            <w:tcW w:w="1188"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203.610</w:t>
            </w:r>
            <w:r w:rsidRPr="00AD1A91">
              <w:rPr>
                <w:sz w:val="22"/>
                <w:szCs w:val="22"/>
                <w:vertAlign w:val="superscript"/>
              </w:rPr>
              <w:t>e</w:t>
            </w:r>
          </w:p>
        </w:tc>
        <w:tc>
          <w:tcPr>
            <w:tcW w:w="1268"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209.885</w:t>
            </w:r>
            <w:r w:rsidRPr="00AD1A91">
              <w:rPr>
                <w:sz w:val="22"/>
                <w:szCs w:val="22"/>
                <w:vertAlign w:val="superscript"/>
              </w:rPr>
              <w:t>de</w:t>
            </w:r>
          </w:p>
        </w:tc>
        <w:tc>
          <w:tcPr>
            <w:tcW w:w="1196"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283.445</w:t>
            </w:r>
            <w:r w:rsidRPr="00AD1A91">
              <w:rPr>
                <w:sz w:val="22"/>
                <w:szCs w:val="22"/>
                <w:vertAlign w:val="superscript"/>
              </w:rPr>
              <w:t>a</w:t>
            </w:r>
          </w:p>
        </w:tc>
        <w:tc>
          <w:tcPr>
            <w:tcW w:w="1306" w:type="dxa"/>
            <w:vMerge w:val="restart"/>
            <w:tcBorders>
              <w:top w:val="nil"/>
              <w:left w:val="nil"/>
              <w:bottom w:val="single" w:sz="4" w:space="0" w:color="auto"/>
              <w:right w:val="nil"/>
            </w:tcBorders>
            <w:vAlign w:val="center"/>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247.178</w:t>
            </w:r>
            <w:r w:rsidRPr="00AD1A91">
              <w:rPr>
                <w:sz w:val="22"/>
                <w:szCs w:val="22"/>
                <w:vertAlign w:val="superscript"/>
              </w:rPr>
              <w:t>y</w:t>
            </w:r>
          </w:p>
        </w:tc>
      </w:tr>
      <w:tr w:rsidR="00AD1A91" w:rsidRPr="00AD1A91" w:rsidTr="00AD1A91">
        <w:trPr>
          <w:gridAfter w:val="1"/>
          <w:wAfter w:w="1306" w:type="dxa"/>
          <w:jc w:val="center"/>
        </w:trPr>
        <w:tc>
          <w:tcPr>
            <w:tcW w:w="1127" w:type="dxa"/>
            <w:vMerge/>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p>
        </w:tc>
        <w:tc>
          <w:tcPr>
            <w:tcW w:w="1127"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0.01</w:t>
            </w:r>
          </w:p>
        </w:tc>
        <w:tc>
          <w:tcPr>
            <w:tcW w:w="1188"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250.875</w:t>
            </w:r>
            <w:r w:rsidRPr="00AD1A91">
              <w:rPr>
                <w:sz w:val="22"/>
                <w:szCs w:val="22"/>
                <w:vertAlign w:val="superscript"/>
              </w:rPr>
              <w:t>bc</w:t>
            </w:r>
          </w:p>
        </w:tc>
        <w:tc>
          <w:tcPr>
            <w:tcW w:w="1268"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278.740</w:t>
            </w:r>
            <w:r w:rsidRPr="00AD1A91">
              <w:rPr>
                <w:sz w:val="22"/>
                <w:szCs w:val="22"/>
                <w:vertAlign w:val="superscript"/>
              </w:rPr>
              <w:t>ab</w:t>
            </w:r>
          </w:p>
        </w:tc>
        <w:tc>
          <w:tcPr>
            <w:tcW w:w="1196"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256.510</w:t>
            </w:r>
            <w:r w:rsidRPr="00AD1A91">
              <w:rPr>
                <w:sz w:val="22"/>
                <w:szCs w:val="22"/>
                <w:vertAlign w:val="superscript"/>
              </w:rPr>
              <w:t>abc</w:t>
            </w:r>
          </w:p>
        </w:tc>
        <w:tc>
          <w:tcPr>
            <w:tcW w:w="1306" w:type="dxa"/>
            <w:vMerge/>
            <w:tcBorders>
              <w:top w:val="nil"/>
              <w:left w:val="nil"/>
              <w:bottom w:val="single" w:sz="4" w:space="0" w:color="auto"/>
              <w:right w:val="nil"/>
            </w:tcBorders>
          </w:tcPr>
          <w:p w:rsidR="00AD1A91" w:rsidRPr="00AD1A91" w:rsidRDefault="00AD1A91" w:rsidP="009F57B8">
            <w:pPr>
              <w:autoSpaceDE w:val="0"/>
              <w:autoSpaceDN w:val="0"/>
              <w:adjustRightInd w:val="0"/>
              <w:spacing w:line="360" w:lineRule="auto"/>
              <w:jc w:val="both"/>
              <w:rPr>
                <w:sz w:val="22"/>
                <w:szCs w:val="22"/>
              </w:rPr>
            </w:pPr>
          </w:p>
        </w:tc>
      </w:tr>
      <w:tr w:rsidR="00AD1A91" w:rsidRPr="00AD1A91" w:rsidTr="00AD1A91">
        <w:trPr>
          <w:gridAfter w:val="2"/>
          <w:wAfter w:w="2612" w:type="dxa"/>
          <w:jc w:val="center"/>
        </w:trPr>
        <w:tc>
          <w:tcPr>
            <w:tcW w:w="2254" w:type="dxa"/>
            <w:gridSpan w:val="2"/>
            <w:tcBorders>
              <w:top w:val="nil"/>
              <w:left w:val="nil"/>
              <w:bottom w:val="single" w:sz="4" w:space="0" w:color="auto"/>
              <w:right w:val="nil"/>
            </w:tcBorders>
          </w:tcPr>
          <w:p w:rsidR="00AD1A91" w:rsidRPr="00AD1A91" w:rsidRDefault="00AD1A91" w:rsidP="009F57B8">
            <w:pPr>
              <w:autoSpaceDE w:val="0"/>
              <w:autoSpaceDN w:val="0"/>
              <w:adjustRightInd w:val="0"/>
              <w:spacing w:line="360" w:lineRule="auto"/>
              <w:jc w:val="center"/>
              <w:rPr>
                <w:sz w:val="22"/>
                <w:szCs w:val="22"/>
              </w:rPr>
            </w:pPr>
            <w:r w:rsidRPr="00AD1A91">
              <w:rPr>
                <w:sz w:val="22"/>
                <w:szCs w:val="22"/>
              </w:rPr>
              <w:t>Kadar guar gum</w:t>
            </w:r>
          </w:p>
        </w:tc>
        <w:tc>
          <w:tcPr>
            <w:tcW w:w="1188" w:type="dxa"/>
            <w:tcBorders>
              <w:top w:val="nil"/>
              <w:left w:val="nil"/>
              <w:bottom w:val="single" w:sz="4" w:space="0" w:color="auto"/>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215.878</w:t>
            </w:r>
            <w:r w:rsidRPr="00AD1A91">
              <w:rPr>
                <w:sz w:val="22"/>
                <w:szCs w:val="22"/>
                <w:vertAlign w:val="superscript"/>
              </w:rPr>
              <w:t>p</w:t>
            </w:r>
          </w:p>
        </w:tc>
        <w:tc>
          <w:tcPr>
            <w:tcW w:w="1268" w:type="dxa"/>
            <w:tcBorders>
              <w:top w:val="nil"/>
              <w:left w:val="nil"/>
              <w:bottom w:val="single" w:sz="4" w:space="0" w:color="auto"/>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221.475</w:t>
            </w:r>
            <w:r w:rsidRPr="00AD1A91">
              <w:rPr>
                <w:sz w:val="22"/>
                <w:szCs w:val="22"/>
                <w:vertAlign w:val="superscript"/>
              </w:rPr>
              <w:t>p</w:t>
            </w:r>
          </w:p>
        </w:tc>
        <w:tc>
          <w:tcPr>
            <w:tcW w:w="1196" w:type="dxa"/>
            <w:tcBorders>
              <w:top w:val="nil"/>
              <w:left w:val="nil"/>
              <w:bottom w:val="single" w:sz="4" w:space="0" w:color="auto"/>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236.231</w:t>
            </w:r>
            <w:r w:rsidRPr="00AD1A91">
              <w:rPr>
                <w:sz w:val="22"/>
                <w:szCs w:val="22"/>
                <w:vertAlign w:val="superscript"/>
              </w:rPr>
              <w:t>q</w:t>
            </w:r>
          </w:p>
        </w:tc>
      </w:tr>
    </w:tbl>
    <w:p w:rsidR="00AD1A91" w:rsidRPr="00AD1A91" w:rsidRDefault="00AD1A91" w:rsidP="00AD1A91">
      <w:pPr>
        <w:pStyle w:val="Style1NTD"/>
        <w:rPr>
          <w:lang w:bidi="ar-SA"/>
        </w:rPr>
      </w:pPr>
    </w:p>
    <w:p w:rsidR="00AD1A91" w:rsidRDefault="00AD1A91" w:rsidP="00E318C1">
      <w:pPr>
        <w:pStyle w:val="JJP"/>
        <w:rPr>
          <w:sz w:val="22"/>
          <w:szCs w:val="22"/>
        </w:rPr>
        <w:sectPr w:rsidR="00AD1A91" w:rsidSect="00AD1A91">
          <w:type w:val="continuous"/>
          <w:pgSz w:w="11907" w:h="16839" w:code="9"/>
          <w:pgMar w:top="1134" w:right="1021" w:bottom="1021" w:left="1134" w:header="709" w:footer="709" w:gutter="0"/>
          <w:cols w:space="397"/>
          <w:docGrid w:linePitch="360"/>
        </w:sectPr>
      </w:pPr>
    </w:p>
    <w:p w:rsidR="00AD1A91" w:rsidRPr="00AD1A91" w:rsidRDefault="00AD1A91" w:rsidP="00474481">
      <w:pPr>
        <w:pStyle w:val="Tajuk1JSH"/>
      </w:pPr>
      <w:r w:rsidRPr="00AD1A91">
        <w:lastRenderedPageBreak/>
        <w:t>Analisis kekerasan dan kelengketan</w:t>
      </w:r>
    </w:p>
    <w:p w:rsidR="00AD1A91" w:rsidRPr="00AD1A91" w:rsidRDefault="00AD1A91" w:rsidP="009F57B8">
      <w:pPr>
        <w:pStyle w:val="Paragraf1"/>
      </w:pPr>
      <w:r w:rsidRPr="00AD1A91">
        <w:t xml:space="preserve">Hasil analisis statistik menunjukkan bahwa pengaruh dari tawas tidak signifikan terhadap nilai kekerasan mi jagung basah. Selain itu, hasil uji statistik juga menunjukkan bahwa konsentrasi guar gum dan kadar air memberikan pengaruh yang signifikan pada taraf 5% seperti yang </w:t>
      </w:r>
      <w:r w:rsidRPr="00AD1A91">
        <w:lastRenderedPageBreak/>
        <w:t xml:space="preserve">terlihat dalam Tabel 3. Terlihat bahwa kadar air 60% memberikan mi dengan nilai kekerasan yang lebih tinggi dibandingkan dengan kadar 70%. Penurunan kadar air dalam mi basah akan menyebabkan mi menjadi lebih keras atau kaku. Selain itu, peningkatan konsentrasi guar gum dari 0% ke 2% akan menyebabkan mi basah menjadi lebih lunak dengan nilai kekerasan sebesar </w:t>
      </w:r>
      <w:r w:rsidRPr="00AD1A91">
        <w:lastRenderedPageBreak/>
        <w:t xml:space="preserve">3036.850 dan 2819.983 gF. Penambahan guar gum akan menstabilkan matriks bahan sehingga tektur (kekerasan) mi akan menjadi kurang kaku. Interaksi tawas dan kadar air, guar gum dan kadar air, dan guar gum, tawas, dan kadar air memberikan pengaruh yang signifikan terhadap nilai kekerasan mi basah yang ditunjukkan dengan nilai p &lt; 0.05, sedangkan interaksi guar </w:t>
      </w:r>
      <w:r w:rsidRPr="00AD1A91">
        <w:lastRenderedPageBreak/>
        <w:t>gum dan tawas tidak berpengaruh secara signifikan terhadap nilai kekerasan. Hal ini menunjukkan bahwa kesinergisan faktor-faktor terhadap hasil kekerasan mi basah jika kadar air terlibat di dalamnya sehingga mi basah yang dibuat harus memperhatikan air yang akan ditambahkan dalam bahan.</w:t>
      </w:r>
    </w:p>
    <w:p w:rsidR="00AD1A91" w:rsidRDefault="00AD1A91" w:rsidP="00AD1A91">
      <w:pPr>
        <w:pStyle w:val="Tabel"/>
        <w:sectPr w:rsidR="00AD1A91" w:rsidSect="00574780">
          <w:type w:val="continuous"/>
          <w:pgSz w:w="11907" w:h="16839" w:code="9"/>
          <w:pgMar w:top="1134" w:right="1021" w:bottom="1021" w:left="1134" w:header="709" w:footer="709" w:gutter="0"/>
          <w:cols w:num="2" w:space="397"/>
          <w:docGrid w:linePitch="360"/>
        </w:sectPr>
      </w:pPr>
    </w:p>
    <w:p w:rsidR="00AD1A91" w:rsidRDefault="00AD1A91" w:rsidP="00AD1A91">
      <w:pPr>
        <w:pStyle w:val="Tabel"/>
      </w:pPr>
      <w:r>
        <w:lastRenderedPageBreak/>
        <w:t>Tabel 3. Tingkat kekerasan mi jagung basah</w:t>
      </w:r>
    </w:p>
    <w:p w:rsidR="00AD1A91" w:rsidRDefault="00AD1A91" w:rsidP="009F57B8">
      <w:pPr>
        <w:autoSpaceDE w:val="0"/>
        <w:autoSpaceDN w:val="0"/>
        <w:adjustRightInd w:val="0"/>
        <w:spacing w:line="360" w:lineRule="auto"/>
        <w:jc w:val="center"/>
        <w:rPr>
          <w:szCs w:val="24"/>
        </w:rPr>
        <w:sectPr w:rsidR="00AD1A91" w:rsidSect="00AD1A91">
          <w:type w:val="continuous"/>
          <w:pgSz w:w="11907" w:h="16839" w:code="9"/>
          <w:pgMar w:top="1134" w:right="1021" w:bottom="1021" w:left="1134" w:header="709" w:footer="709" w:gutter="0"/>
          <w:cols w:space="397"/>
          <w:docGrid w:linePitch="360"/>
        </w:sectPr>
      </w:pPr>
    </w:p>
    <w:tbl>
      <w:tblPr>
        <w:tblStyle w:val="TableGrid"/>
        <w:tblW w:w="0" w:type="auto"/>
        <w:tblLook w:val="04A0" w:firstRow="1" w:lastRow="0" w:firstColumn="1" w:lastColumn="0" w:noHBand="0" w:noVBand="1"/>
      </w:tblPr>
      <w:tblGrid>
        <w:gridCol w:w="1127"/>
        <w:gridCol w:w="1127"/>
        <w:gridCol w:w="1220"/>
        <w:gridCol w:w="1268"/>
        <w:gridCol w:w="1236"/>
        <w:gridCol w:w="1306"/>
        <w:gridCol w:w="1306"/>
      </w:tblGrid>
      <w:tr w:rsidR="00AD1A91" w:rsidRPr="00AD1A91" w:rsidTr="009F57B8">
        <w:tc>
          <w:tcPr>
            <w:tcW w:w="1127" w:type="dxa"/>
            <w:vMerge w:val="restart"/>
            <w:tcBorders>
              <w:top w:val="single" w:sz="4" w:space="0" w:color="auto"/>
              <w:left w:val="nil"/>
              <w:bottom w:val="nil"/>
              <w:right w:val="nil"/>
            </w:tcBorders>
            <w:vAlign w:val="center"/>
          </w:tcPr>
          <w:p w:rsidR="00AD1A91" w:rsidRPr="00AD1A91" w:rsidRDefault="00AD1A91" w:rsidP="009F57B8">
            <w:pPr>
              <w:autoSpaceDE w:val="0"/>
              <w:autoSpaceDN w:val="0"/>
              <w:adjustRightInd w:val="0"/>
              <w:spacing w:line="360" w:lineRule="auto"/>
              <w:jc w:val="center"/>
              <w:rPr>
                <w:sz w:val="22"/>
                <w:szCs w:val="22"/>
              </w:rPr>
            </w:pPr>
            <w:r w:rsidRPr="00AD1A91">
              <w:rPr>
                <w:sz w:val="22"/>
                <w:szCs w:val="22"/>
              </w:rPr>
              <w:lastRenderedPageBreak/>
              <w:t>Kadar air (%)</w:t>
            </w:r>
          </w:p>
        </w:tc>
        <w:tc>
          <w:tcPr>
            <w:tcW w:w="1127" w:type="dxa"/>
            <w:vMerge w:val="restart"/>
            <w:tcBorders>
              <w:top w:val="single" w:sz="4" w:space="0" w:color="auto"/>
              <w:left w:val="nil"/>
              <w:bottom w:val="nil"/>
              <w:right w:val="nil"/>
            </w:tcBorders>
            <w:vAlign w:val="center"/>
          </w:tcPr>
          <w:p w:rsidR="00AD1A91" w:rsidRPr="00AD1A91" w:rsidRDefault="00AD1A91" w:rsidP="009F57B8">
            <w:pPr>
              <w:autoSpaceDE w:val="0"/>
              <w:autoSpaceDN w:val="0"/>
              <w:adjustRightInd w:val="0"/>
              <w:spacing w:line="360" w:lineRule="auto"/>
              <w:jc w:val="center"/>
              <w:rPr>
                <w:sz w:val="22"/>
                <w:szCs w:val="22"/>
              </w:rPr>
            </w:pPr>
            <w:r w:rsidRPr="00AD1A91">
              <w:rPr>
                <w:sz w:val="22"/>
                <w:szCs w:val="22"/>
              </w:rPr>
              <w:t xml:space="preserve">Kadar </w:t>
            </w:r>
            <w:proofErr w:type="spellStart"/>
            <w:r w:rsidRPr="00AD1A91">
              <w:rPr>
                <w:sz w:val="22"/>
                <w:szCs w:val="22"/>
              </w:rPr>
              <w:t>tawas</w:t>
            </w:r>
            <w:proofErr w:type="spellEnd"/>
            <w:r w:rsidRPr="00AD1A91">
              <w:rPr>
                <w:sz w:val="22"/>
                <w:szCs w:val="22"/>
              </w:rPr>
              <w:t xml:space="preserve"> (%)</w:t>
            </w:r>
          </w:p>
        </w:tc>
        <w:tc>
          <w:tcPr>
            <w:tcW w:w="3652" w:type="dxa"/>
            <w:gridSpan w:val="3"/>
            <w:tcBorders>
              <w:top w:val="single" w:sz="4" w:space="0" w:color="auto"/>
              <w:left w:val="nil"/>
              <w:bottom w:val="nil"/>
              <w:right w:val="nil"/>
            </w:tcBorders>
            <w:vAlign w:val="center"/>
          </w:tcPr>
          <w:p w:rsidR="00AD1A91" w:rsidRPr="00AD1A91" w:rsidRDefault="00AD1A91" w:rsidP="009F57B8">
            <w:pPr>
              <w:autoSpaceDE w:val="0"/>
              <w:autoSpaceDN w:val="0"/>
              <w:adjustRightInd w:val="0"/>
              <w:spacing w:line="360" w:lineRule="auto"/>
              <w:jc w:val="center"/>
              <w:rPr>
                <w:sz w:val="22"/>
                <w:szCs w:val="22"/>
              </w:rPr>
            </w:pPr>
            <w:r w:rsidRPr="00AD1A91">
              <w:rPr>
                <w:sz w:val="22"/>
                <w:szCs w:val="22"/>
              </w:rPr>
              <w:t>Kadar guar gum (%)</w:t>
            </w:r>
          </w:p>
        </w:tc>
        <w:tc>
          <w:tcPr>
            <w:tcW w:w="1306" w:type="dxa"/>
            <w:vMerge w:val="restart"/>
            <w:tcBorders>
              <w:top w:val="single" w:sz="4" w:space="0" w:color="auto"/>
              <w:left w:val="nil"/>
              <w:bottom w:val="single" w:sz="4" w:space="0" w:color="auto"/>
              <w:right w:val="nil"/>
            </w:tcBorders>
            <w:vAlign w:val="center"/>
          </w:tcPr>
          <w:p w:rsidR="00AD1A91" w:rsidRPr="00AD1A91" w:rsidRDefault="00AD1A91" w:rsidP="009F57B8">
            <w:pPr>
              <w:autoSpaceDE w:val="0"/>
              <w:autoSpaceDN w:val="0"/>
              <w:adjustRightInd w:val="0"/>
              <w:spacing w:line="360" w:lineRule="auto"/>
              <w:jc w:val="center"/>
              <w:rPr>
                <w:sz w:val="22"/>
                <w:szCs w:val="22"/>
              </w:rPr>
            </w:pPr>
            <w:r w:rsidRPr="00AD1A91">
              <w:rPr>
                <w:sz w:val="22"/>
                <w:szCs w:val="22"/>
              </w:rPr>
              <w:t>Kadar air</w:t>
            </w:r>
          </w:p>
        </w:tc>
        <w:tc>
          <w:tcPr>
            <w:tcW w:w="1306" w:type="dxa"/>
            <w:vMerge w:val="restart"/>
            <w:tcBorders>
              <w:top w:val="single" w:sz="4" w:space="0" w:color="auto"/>
              <w:left w:val="nil"/>
              <w:bottom w:val="single" w:sz="4" w:space="0" w:color="auto"/>
              <w:right w:val="nil"/>
            </w:tcBorders>
            <w:vAlign w:val="center"/>
          </w:tcPr>
          <w:p w:rsidR="00AD1A91" w:rsidRPr="00AD1A91" w:rsidRDefault="00AD1A91" w:rsidP="009F57B8">
            <w:pPr>
              <w:autoSpaceDE w:val="0"/>
              <w:autoSpaceDN w:val="0"/>
              <w:adjustRightInd w:val="0"/>
              <w:spacing w:line="360" w:lineRule="auto"/>
              <w:jc w:val="center"/>
              <w:rPr>
                <w:sz w:val="22"/>
                <w:szCs w:val="22"/>
              </w:rPr>
            </w:pPr>
            <w:r w:rsidRPr="00AD1A91">
              <w:rPr>
                <w:sz w:val="22"/>
                <w:szCs w:val="22"/>
              </w:rPr>
              <w:t xml:space="preserve">Kadar </w:t>
            </w:r>
            <w:proofErr w:type="spellStart"/>
            <w:r w:rsidRPr="00AD1A91">
              <w:rPr>
                <w:sz w:val="22"/>
                <w:szCs w:val="22"/>
              </w:rPr>
              <w:t>tawas</w:t>
            </w:r>
            <w:proofErr w:type="spellEnd"/>
          </w:p>
        </w:tc>
      </w:tr>
      <w:tr w:rsidR="00AD1A91" w:rsidRPr="00AD1A91" w:rsidTr="009F57B8">
        <w:tc>
          <w:tcPr>
            <w:tcW w:w="1127" w:type="dxa"/>
            <w:vMerge/>
            <w:tcBorders>
              <w:top w:val="nil"/>
              <w:left w:val="nil"/>
              <w:bottom w:val="single" w:sz="4" w:space="0" w:color="auto"/>
              <w:right w:val="nil"/>
            </w:tcBorders>
            <w:vAlign w:val="center"/>
          </w:tcPr>
          <w:p w:rsidR="00AD1A91" w:rsidRPr="00AD1A91" w:rsidRDefault="00AD1A91" w:rsidP="009F57B8">
            <w:pPr>
              <w:autoSpaceDE w:val="0"/>
              <w:autoSpaceDN w:val="0"/>
              <w:adjustRightInd w:val="0"/>
              <w:spacing w:line="360" w:lineRule="auto"/>
              <w:jc w:val="center"/>
              <w:rPr>
                <w:sz w:val="22"/>
                <w:szCs w:val="22"/>
              </w:rPr>
            </w:pPr>
          </w:p>
        </w:tc>
        <w:tc>
          <w:tcPr>
            <w:tcW w:w="1127" w:type="dxa"/>
            <w:vMerge/>
            <w:tcBorders>
              <w:top w:val="nil"/>
              <w:left w:val="nil"/>
              <w:bottom w:val="single" w:sz="4" w:space="0" w:color="auto"/>
              <w:right w:val="nil"/>
            </w:tcBorders>
            <w:vAlign w:val="center"/>
          </w:tcPr>
          <w:p w:rsidR="00AD1A91" w:rsidRPr="00AD1A91" w:rsidRDefault="00AD1A91" w:rsidP="009F57B8">
            <w:pPr>
              <w:autoSpaceDE w:val="0"/>
              <w:autoSpaceDN w:val="0"/>
              <w:adjustRightInd w:val="0"/>
              <w:spacing w:line="360" w:lineRule="auto"/>
              <w:jc w:val="center"/>
              <w:rPr>
                <w:sz w:val="22"/>
                <w:szCs w:val="22"/>
              </w:rPr>
            </w:pPr>
          </w:p>
        </w:tc>
        <w:tc>
          <w:tcPr>
            <w:tcW w:w="1188" w:type="dxa"/>
            <w:tcBorders>
              <w:top w:val="nil"/>
              <w:left w:val="nil"/>
              <w:bottom w:val="single" w:sz="4" w:space="0" w:color="auto"/>
              <w:right w:val="nil"/>
            </w:tcBorders>
            <w:vAlign w:val="center"/>
          </w:tcPr>
          <w:p w:rsidR="00AD1A91" w:rsidRPr="00AD1A91" w:rsidRDefault="00AD1A91" w:rsidP="009F57B8">
            <w:pPr>
              <w:autoSpaceDE w:val="0"/>
              <w:autoSpaceDN w:val="0"/>
              <w:adjustRightInd w:val="0"/>
              <w:spacing w:line="360" w:lineRule="auto"/>
              <w:jc w:val="center"/>
              <w:rPr>
                <w:sz w:val="22"/>
                <w:szCs w:val="22"/>
              </w:rPr>
            </w:pPr>
            <w:r w:rsidRPr="00AD1A91">
              <w:rPr>
                <w:sz w:val="22"/>
                <w:szCs w:val="22"/>
              </w:rPr>
              <w:t>0</w:t>
            </w:r>
          </w:p>
        </w:tc>
        <w:tc>
          <w:tcPr>
            <w:tcW w:w="1268" w:type="dxa"/>
            <w:tcBorders>
              <w:top w:val="nil"/>
              <w:left w:val="nil"/>
              <w:bottom w:val="single" w:sz="4" w:space="0" w:color="auto"/>
              <w:right w:val="nil"/>
            </w:tcBorders>
            <w:vAlign w:val="center"/>
          </w:tcPr>
          <w:p w:rsidR="00AD1A91" w:rsidRPr="00AD1A91" w:rsidRDefault="00AD1A91" w:rsidP="009F57B8">
            <w:pPr>
              <w:autoSpaceDE w:val="0"/>
              <w:autoSpaceDN w:val="0"/>
              <w:adjustRightInd w:val="0"/>
              <w:spacing w:line="360" w:lineRule="auto"/>
              <w:jc w:val="center"/>
              <w:rPr>
                <w:sz w:val="22"/>
                <w:szCs w:val="22"/>
              </w:rPr>
            </w:pPr>
            <w:r w:rsidRPr="00AD1A91">
              <w:rPr>
                <w:sz w:val="22"/>
                <w:szCs w:val="22"/>
              </w:rPr>
              <w:t>1</w:t>
            </w:r>
          </w:p>
        </w:tc>
        <w:tc>
          <w:tcPr>
            <w:tcW w:w="1196" w:type="dxa"/>
            <w:tcBorders>
              <w:top w:val="nil"/>
              <w:left w:val="nil"/>
              <w:bottom w:val="single" w:sz="4" w:space="0" w:color="auto"/>
              <w:right w:val="nil"/>
            </w:tcBorders>
            <w:vAlign w:val="center"/>
          </w:tcPr>
          <w:p w:rsidR="00AD1A91" w:rsidRPr="00AD1A91" w:rsidRDefault="00AD1A91" w:rsidP="009F57B8">
            <w:pPr>
              <w:autoSpaceDE w:val="0"/>
              <w:autoSpaceDN w:val="0"/>
              <w:adjustRightInd w:val="0"/>
              <w:spacing w:line="360" w:lineRule="auto"/>
              <w:jc w:val="center"/>
              <w:rPr>
                <w:sz w:val="22"/>
                <w:szCs w:val="22"/>
              </w:rPr>
            </w:pPr>
            <w:r w:rsidRPr="00AD1A91">
              <w:rPr>
                <w:sz w:val="22"/>
                <w:szCs w:val="22"/>
              </w:rPr>
              <w:t>2</w:t>
            </w:r>
          </w:p>
        </w:tc>
        <w:tc>
          <w:tcPr>
            <w:tcW w:w="1306" w:type="dxa"/>
            <w:vMerge/>
            <w:tcBorders>
              <w:top w:val="nil"/>
              <w:left w:val="nil"/>
              <w:bottom w:val="single" w:sz="4" w:space="0" w:color="auto"/>
              <w:right w:val="nil"/>
            </w:tcBorders>
            <w:vAlign w:val="center"/>
          </w:tcPr>
          <w:p w:rsidR="00AD1A91" w:rsidRPr="00AD1A91" w:rsidRDefault="00AD1A91" w:rsidP="009F57B8">
            <w:pPr>
              <w:autoSpaceDE w:val="0"/>
              <w:autoSpaceDN w:val="0"/>
              <w:adjustRightInd w:val="0"/>
              <w:spacing w:line="360" w:lineRule="auto"/>
              <w:jc w:val="both"/>
              <w:rPr>
                <w:sz w:val="22"/>
                <w:szCs w:val="22"/>
              </w:rPr>
            </w:pPr>
          </w:p>
        </w:tc>
        <w:tc>
          <w:tcPr>
            <w:tcW w:w="1306" w:type="dxa"/>
            <w:vMerge/>
            <w:tcBorders>
              <w:top w:val="nil"/>
              <w:left w:val="nil"/>
              <w:bottom w:val="single" w:sz="4" w:space="0" w:color="auto"/>
              <w:right w:val="nil"/>
            </w:tcBorders>
          </w:tcPr>
          <w:p w:rsidR="00AD1A91" w:rsidRPr="00AD1A91" w:rsidRDefault="00AD1A91" w:rsidP="009F57B8">
            <w:pPr>
              <w:autoSpaceDE w:val="0"/>
              <w:autoSpaceDN w:val="0"/>
              <w:adjustRightInd w:val="0"/>
              <w:spacing w:line="360" w:lineRule="auto"/>
              <w:jc w:val="both"/>
              <w:rPr>
                <w:sz w:val="22"/>
                <w:szCs w:val="22"/>
              </w:rPr>
            </w:pPr>
          </w:p>
        </w:tc>
      </w:tr>
      <w:tr w:rsidR="00AD1A91" w:rsidRPr="00AD1A91" w:rsidTr="009F57B8">
        <w:tc>
          <w:tcPr>
            <w:tcW w:w="1127" w:type="dxa"/>
            <w:vMerge w:val="restart"/>
            <w:tcBorders>
              <w:top w:val="single" w:sz="4" w:space="0" w:color="auto"/>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60</w:t>
            </w:r>
          </w:p>
        </w:tc>
        <w:tc>
          <w:tcPr>
            <w:tcW w:w="1127" w:type="dxa"/>
            <w:tcBorders>
              <w:top w:val="single" w:sz="4" w:space="0" w:color="auto"/>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0</w:t>
            </w:r>
          </w:p>
        </w:tc>
        <w:tc>
          <w:tcPr>
            <w:tcW w:w="1188" w:type="dxa"/>
            <w:tcBorders>
              <w:top w:val="single" w:sz="4" w:space="0" w:color="auto"/>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2732.250</w:t>
            </w:r>
            <w:r w:rsidRPr="00AD1A91">
              <w:rPr>
                <w:sz w:val="22"/>
                <w:szCs w:val="22"/>
                <w:vertAlign w:val="superscript"/>
              </w:rPr>
              <w:t>def</w:t>
            </w:r>
          </w:p>
        </w:tc>
        <w:tc>
          <w:tcPr>
            <w:tcW w:w="1268" w:type="dxa"/>
            <w:tcBorders>
              <w:top w:val="single" w:sz="4" w:space="0" w:color="auto"/>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2684.550</w:t>
            </w:r>
            <w:r w:rsidRPr="00AD1A91">
              <w:rPr>
                <w:sz w:val="22"/>
                <w:szCs w:val="22"/>
                <w:vertAlign w:val="superscript"/>
              </w:rPr>
              <w:t>ef</w:t>
            </w:r>
          </w:p>
        </w:tc>
        <w:tc>
          <w:tcPr>
            <w:tcW w:w="1196" w:type="dxa"/>
            <w:tcBorders>
              <w:top w:val="single" w:sz="4" w:space="0" w:color="auto"/>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2632.500</w:t>
            </w:r>
            <w:r w:rsidRPr="00AD1A91">
              <w:rPr>
                <w:sz w:val="22"/>
                <w:szCs w:val="22"/>
                <w:vertAlign w:val="superscript"/>
              </w:rPr>
              <w:t>f</w:t>
            </w:r>
          </w:p>
        </w:tc>
        <w:tc>
          <w:tcPr>
            <w:tcW w:w="1306" w:type="dxa"/>
            <w:vMerge w:val="restart"/>
            <w:tcBorders>
              <w:top w:val="single" w:sz="4" w:space="0" w:color="auto"/>
              <w:left w:val="nil"/>
              <w:bottom w:val="nil"/>
              <w:right w:val="nil"/>
            </w:tcBorders>
            <w:vAlign w:val="center"/>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3015.308</w:t>
            </w:r>
            <w:r w:rsidRPr="00AD1A91">
              <w:rPr>
                <w:sz w:val="22"/>
                <w:szCs w:val="22"/>
                <w:vertAlign w:val="superscript"/>
              </w:rPr>
              <w:t>x</w:t>
            </w:r>
          </w:p>
        </w:tc>
        <w:tc>
          <w:tcPr>
            <w:tcW w:w="1306" w:type="dxa"/>
            <w:tcBorders>
              <w:top w:val="single" w:sz="4" w:space="0" w:color="auto"/>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2975.083</w:t>
            </w:r>
            <w:r w:rsidRPr="00AD1A91">
              <w:rPr>
                <w:sz w:val="22"/>
                <w:szCs w:val="22"/>
                <w:vertAlign w:val="superscript"/>
              </w:rPr>
              <w:t>i</w:t>
            </w:r>
          </w:p>
        </w:tc>
      </w:tr>
      <w:tr w:rsidR="00AD1A91" w:rsidRPr="00AD1A91" w:rsidTr="009F57B8">
        <w:tc>
          <w:tcPr>
            <w:tcW w:w="1127" w:type="dxa"/>
            <w:vMerge/>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p>
        </w:tc>
        <w:tc>
          <w:tcPr>
            <w:tcW w:w="1127"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0.01</w:t>
            </w:r>
          </w:p>
        </w:tc>
        <w:tc>
          <w:tcPr>
            <w:tcW w:w="1188"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3837.950</w:t>
            </w:r>
            <w:r w:rsidRPr="00AD1A91">
              <w:rPr>
                <w:sz w:val="22"/>
                <w:szCs w:val="22"/>
                <w:vertAlign w:val="superscript"/>
              </w:rPr>
              <w:t>a</w:t>
            </w:r>
          </w:p>
        </w:tc>
        <w:tc>
          <w:tcPr>
            <w:tcW w:w="1268"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3476.650</w:t>
            </w:r>
            <w:r w:rsidRPr="00AD1A91">
              <w:rPr>
                <w:sz w:val="22"/>
                <w:szCs w:val="22"/>
                <w:vertAlign w:val="superscript"/>
              </w:rPr>
              <w:t>ab</w:t>
            </w:r>
          </w:p>
        </w:tc>
        <w:tc>
          <w:tcPr>
            <w:tcW w:w="1196"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2727.950</w:t>
            </w:r>
            <w:r w:rsidRPr="00AD1A91">
              <w:rPr>
                <w:sz w:val="22"/>
                <w:szCs w:val="22"/>
                <w:vertAlign w:val="superscript"/>
              </w:rPr>
              <w:t>def</w:t>
            </w:r>
          </w:p>
        </w:tc>
        <w:tc>
          <w:tcPr>
            <w:tcW w:w="1306" w:type="dxa"/>
            <w:vMerge/>
            <w:tcBorders>
              <w:top w:val="nil"/>
              <w:left w:val="nil"/>
              <w:bottom w:val="nil"/>
              <w:right w:val="nil"/>
            </w:tcBorders>
            <w:vAlign w:val="center"/>
          </w:tcPr>
          <w:p w:rsidR="00AD1A91" w:rsidRPr="00AD1A91" w:rsidRDefault="00AD1A91" w:rsidP="009F57B8">
            <w:pPr>
              <w:autoSpaceDE w:val="0"/>
              <w:autoSpaceDN w:val="0"/>
              <w:adjustRightInd w:val="0"/>
              <w:spacing w:line="360" w:lineRule="auto"/>
              <w:jc w:val="both"/>
              <w:rPr>
                <w:sz w:val="22"/>
                <w:szCs w:val="22"/>
              </w:rPr>
            </w:pPr>
          </w:p>
        </w:tc>
        <w:tc>
          <w:tcPr>
            <w:tcW w:w="1306" w:type="dxa"/>
            <w:tcBorders>
              <w:top w:val="nil"/>
              <w:left w:val="nil"/>
              <w:bottom w:val="single" w:sz="4" w:space="0" w:color="auto"/>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2894.761</w:t>
            </w:r>
            <w:r w:rsidRPr="00AD1A91">
              <w:rPr>
                <w:sz w:val="22"/>
                <w:szCs w:val="22"/>
                <w:vertAlign w:val="superscript"/>
              </w:rPr>
              <w:t>i</w:t>
            </w:r>
          </w:p>
        </w:tc>
      </w:tr>
      <w:tr w:rsidR="00AD1A91" w:rsidRPr="00AD1A91" w:rsidTr="009F57B8">
        <w:trPr>
          <w:gridAfter w:val="1"/>
          <w:wAfter w:w="1306" w:type="dxa"/>
        </w:trPr>
        <w:tc>
          <w:tcPr>
            <w:tcW w:w="1127" w:type="dxa"/>
            <w:vMerge w:val="restart"/>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70</w:t>
            </w:r>
          </w:p>
        </w:tc>
        <w:tc>
          <w:tcPr>
            <w:tcW w:w="1127"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0</w:t>
            </w:r>
          </w:p>
        </w:tc>
        <w:tc>
          <w:tcPr>
            <w:tcW w:w="1188"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2552.650</w:t>
            </w:r>
            <w:r w:rsidRPr="00AD1A91">
              <w:rPr>
                <w:sz w:val="22"/>
                <w:szCs w:val="22"/>
                <w:vertAlign w:val="superscript"/>
              </w:rPr>
              <w:t>f</w:t>
            </w:r>
          </w:p>
        </w:tc>
        <w:tc>
          <w:tcPr>
            <w:tcW w:w="1268"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3054.350</w:t>
            </w:r>
            <w:r w:rsidRPr="00AD1A91">
              <w:rPr>
                <w:sz w:val="22"/>
                <w:szCs w:val="22"/>
                <w:vertAlign w:val="superscript"/>
              </w:rPr>
              <w:t>cde</w:t>
            </w:r>
          </w:p>
        </w:tc>
        <w:tc>
          <w:tcPr>
            <w:tcW w:w="1196"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3208.700</w:t>
            </w:r>
            <w:r w:rsidRPr="00AD1A91">
              <w:rPr>
                <w:sz w:val="22"/>
                <w:szCs w:val="22"/>
                <w:vertAlign w:val="superscript"/>
              </w:rPr>
              <w:t>bc</w:t>
            </w:r>
          </w:p>
        </w:tc>
        <w:tc>
          <w:tcPr>
            <w:tcW w:w="1306" w:type="dxa"/>
            <w:vMerge w:val="restart"/>
            <w:tcBorders>
              <w:top w:val="nil"/>
              <w:left w:val="nil"/>
              <w:bottom w:val="nil"/>
              <w:right w:val="nil"/>
            </w:tcBorders>
            <w:vAlign w:val="center"/>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2807.033</w:t>
            </w:r>
            <w:r w:rsidRPr="00AD1A91">
              <w:rPr>
                <w:sz w:val="22"/>
                <w:szCs w:val="22"/>
                <w:vertAlign w:val="superscript"/>
              </w:rPr>
              <w:t>y</w:t>
            </w:r>
          </w:p>
        </w:tc>
      </w:tr>
      <w:tr w:rsidR="00AD1A91" w:rsidRPr="00AD1A91" w:rsidTr="009F57B8">
        <w:trPr>
          <w:gridAfter w:val="1"/>
          <w:wAfter w:w="1306" w:type="dxa"/>
        </w:trPr>
        <w:tc>
          <w:tcPr>
            <w:tcW w:w="1127" w:type="dxa"/>
            <w:vMerge/>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p>
        </w:tc>
        <w:tc>
          <w:tcPr>
            <w:tcW w:w="1127"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0.01</w:t>
            </w:r>
          </w:p>
        </w:tc>
        <w:tc>
          <w:tcPr>
            <w:tcW w:w="1188"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2670.000</w:t>
            </w:r>
            <w:r w:rsidRPr="00AD1A91">
              <w:rPr>
                <w:sz w:val="22"/>
                <w:szCs w:val="22"/>
                <w:vertAlign w:val="superscript"/>
              </w:rPr>
              <w:t>ef</w:t>
            </w:r>
          </w:p>
        </w:tc>
        <w:tc>
          <w:tcPr>
            <w:tcW w:w="1268"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2680.300</w:t>
            </w:r>
            <w:r w:rsidRPr="00AD1A91">
              <w:rPr>
                <w:sz w:val="22"/>
                <w:szCs w:val="22"/>
                <w:vertAlign w:val="superscript"/>
              </w:rPr>
              <w:t>ef</w:t>
            </w:r>
          </w:p>
        </w:tc>
        <w:tc>
          <w:tcPr>
            <w:tcW w:w="1196"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2676.200</w:t>
            </w:r>
            <w:r w:rsidRPr="00AD1A91">
              <w:rPr>
                <w:sz w:val="22"/>
                <w:szCs w:val="22"/>
                <w:vertAlign w:val="superscript"/>
              </w:rPr>
              <w:t>ef</w:t>
            </w:r>
          </w:p>
        </w:tc>
        <w:tc>
          <w:tcPr>
            <w:tcW w:w="1306" w:type="dxa"/>
            <w:vMerge/>
            <w:tcBorders>
              <w:top w:val="nil"/>
              <w:left w:val="nil"/>
              <w:bottom w:val="nil"/>
              <w:right w:val="nil"/>
            </w:tcBorders>
            <w:vAlign w:val="center"/>
          </w:tcPr>
          <w:p w:rsidR="00AD1A91" w:rsidRPr="00AD1A91" w:rsidRDefault="00AD1A91" w:rsidP="009F57B8">
            <w:pPr>
              <w:autoSpaceDE w:val="0"/>
              <w:autoSpaceDN w:val="0"/>
              <w:adjustRightInd w:val="0"/>
              <w:spacing w:line="360" w:lineRule="auto"/>
              <w:jc w:val="both"/>
              <w:rPr>
                <w:sz w:val="22"/>
                <w:szCs w:val="22"/>
              </w:rPr>
            </w:pPr>
          </w:p>
        </w:tc>
      </w:tr>
      <w:tr w:rsidR="00AD1A91" w:rsidRPr="00AD1A91" w:rsidTr="009F57B8">
        <w:trPr>
          <w:gridAfter w:val="1"/>
          <w:wAfter w:w="1306" w:type="dxa"/>
        </w:trPr>
        <w:tc>
          <w:tcPr>
            <w:tcW w:w="1127" w:type="dxa"/>
            <w:vMerge w:val="restart"/>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80</w:t>
            </w:r>
          </w:p>
        </w:tc>
        <w:tc>
          <w:tcPr>
            <w:tcW w:w="1127"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0</w:t>
            </w:r>
          </w:p>
        </w:tc>
        <w:tc>
          <w:tcPr>
            <w:tcW w:w="1188"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3737.400</w:t>
            </w:r>
            <w:r w:rsidRPr="00AD1A91">
              <w:rPr>
                <w:sz w:val="22"/>
                <w:szCs w:val="22"/>
                <w:vertAlign w:val="superscript"/>
              </w:rPr>
              <w:t>a</w:t>
            </w:r>
          </w:p>
        </w:tc>
        <w:tc>
          <w:tcPr>
            <w:tcW w:w="1268"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3120.200</w:t>
            </w:r>
            <w:r w:rsidRPr="00AD1A91">
              <w:rPr>
                <w:sz w:val="22"/>
                <w:szCs w:val="22"/>
                <w:vertAlign w:val="superscript"/>
              </w:rPr>
              <w:t>bcd</w:t>
            </w:r>
          </w:p>
        </w:tc>
        <w:tc>
          <w:tcPr>
            <w:tcW w:w="1196"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3053.150</w:t>
            </w:r>
            <w:r w:rsidRPr="00AD1A91">
              <w:rPr>
                <w:sz w:val="22"/>
                <w:szCs w:val="22"/>
                <w:vertAlign w:val="superscript"/>
              </w:rPr>
              <w:t>cde</w:t>
            </w:r>
          </w:p>
        </w:tc>
        <w:tc>
          <w:tcPr>
            <w:tcW w:w="1306" w:type="dxa"/>
            <w:vMerge w:val="restart"/>
            <w:tcBorders>
              <w:top w:val="nil"/>
              <w:left w:val="nil"/>
              <w:bottom w:val="single" w:sz="4" w:space="0" w:color="auto"/>
              <w:right w:val="nil"/>
            </w:tcBorders>
            <w:vAlign w:val="center"/>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2982.425</w:t>
            </w:r>
            <w:r w:rsidRPr="00AD1A91">
              <w:rPr>
                <w:sz w:val="22"/>
                <w:szCs w:val="22"/>
                <w:vertAlign w:val="superscript"/>
              </w:rPr>
              <w:t>x</w:t>
            </w:r>
          </w:p>
        </w:tc>
      </w:tr>
      <w:tr w:rsidR="00AD1A91" w:rsidRPr="00AD1A91" w:rsidTr="009F57B8">
        <w:trPr>
          <w:gridAfter w:val="1"/>
          <w:wAfter w:w="1306" w:type="dxa"/>
        </w:trPr>
        <w:tc>
          <w:tcPr>
            <w:tcW w:w="1127" w:type="dxa"/>
            <w:vMerge/>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p>
        </w:tc>
        <w:tc>
          <w:tcPr>
            <w:tcW w:w="1127"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0.01</w:t>
            </w:r>
          </w:p>
        </w:tc>
        <w:tc>
          <w:tcPr>
            <w:tcW w:w="1188"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2690.850</w:t>
            </w:r>
            <w:r w:rsidRPr="00AD1A91">
              <w:rPr>
                <w:sz w:val="22"/>
                <w:szCs w:val="22"/>
                <w:vertAlign w:val="superscript"/>
              </w:rPr>
              <w:t>ef</w:t>
            </w:r>
          </w:p>
        </w:tc>
        <w:tc>
          <w:tcPr>
            <w:tcW w:w="1268"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2671.550</w:t>
            </w:r>
            <w:r w:rsidRPr="00AD1A91">
              <w:rPr>
                <w:sz w:val="22"/>
                <w:szCs w:val="22"/>
                <w:vertAlign w:val="superscript"/>
              </w:rPr>
              <w:t>ef</w:t>
            </w:r>
          </w:p>
        </w:tc>
        <w:tc>
          <w:tcPr>
            <w:tcW w:w="1196"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2621.400</w:t>
            </w:r>
            <w:r w:rsidRPr="00AD1A91">
              <w:rPr>
                <w:sz w:val="22"/>
                <w:szCs w:val="22"/>
                <w:vertAlign w:val="superscript"/>
              </w:rPr>
              <w:t>f</w:t>
            </w:r>
          </w:p>
        </w:tc>
        <w:tc>
          <w:tcPr>
            <w:tcW w:w="1306" w:type="dxa"/>
            <w:vMerge/>
            <w:tcBorders>
              <w:top w:val="nil"/>
              <w:left w:val="nil"/>
              <w:bottom w:val="single" w:sz="4" w:space="0" w:color="auto"/>
              <w:right w:val="nil"/>
            </w:tcBorders>
          </w:tcPr>
          <w:p w:rsidR="00AD1A91" w:rsidRPr="00AD1A91" w:rsidRDefault="00AD1A91" w:rsidP="009F57B8">
            <w:pPr>
              <w:autoSpaceDE w:val="0"/>
              <w:autoSpaceDN w:val="0"/>
              <w:adjustRightInd w:val="0"/>
              <w:spacing w:line="360" w:lineRule="auto"/>
              <w:jc w:val="both"/>
              <w:rPr>
                <w:sz w:val="22"/>
                <w:szCs w:val="22"/>
              </w:rPr>
            </w:pPr>
          </w:p>
        </w:tc>
      </w:tr>
      <w:tr w:rsidR="00AD1A91" w:rsidRPr="00AD1A91" w:rsidTr="009F57B8">
        <w:trPr>
          <w:gridAfter w:val="2"/>
          <w:wAfter w:w="2612" w:type="dxa"/>
        </w:trPr>
        <w:tc>
          <w:tcPr>
            <w:tcW w:w="2254" w:type="dxa"/>
            <w:gridSpan w:val="2"/>
            <w:tcBorders>
              <w:top w:val="nil"/>
              <w:left w:val="nil"/>
              <w:bottom w:val="single" w:sz="4" w:space="0" w:color="auto"/>
              <w:right w:val="nil"/>
            </w:tcBorders>
          </w:tcPr>
          <w:p w:rsidR="00AD1A91" w:rsidRPr="00AD1A91" w:rsidRDefault="00AD1A91" w:rsidP="009F57B8">
            <w:pPr>
              <w:autoSpaceDE w:val="0"/>
              <w:autoSpaceDN w:val="0"/>
              <w:adjustRightInd w:val="0"/>
              <w:spacing w:line="360" w:lineRule="auto"/>
              <w:jc w:val="center"/>
              <w:rPr>
                <w:sz w:val="22"/>
                <w:szCs w:val="22"/>
              </w:rPr>
            </w:pPr>
            <w:r w:rsidRPr="00AD1A91">
              <w:rPr>
                <w:sz w:val="22"/>
                <w:szCs w:val="22"/>
              </w:rPr>
              <w:t>Kadar guar gum</w:t>
            </w:r>
          </w:p>
        </w:tc>
        <w:tc>
          <w:tcPr>
            <w:tcW w:w="1188" w:type="dxa"/>
            <w:tcBorders>
              <w:top w:val="nil"/>
              <w:left w:val="nil"/>
              <w:bottom w:val="single" w:sz="4" w:space="0" w:color="auto"/>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3036.850</w:t>
            </w:r>
            <w:r w:rsidRPr="00AD1A91">
              <w:rPr>
                <w:sz w:val="22"/>
                <w:szCs w:val="22"/>
                <w:vertAlign w:val="superscript"/>
              </w:rPr>
              <w:t>p</w:t>
            </w:r>
          </w:p>
        </w:tc>
        <w:tc>
          <w:tcPr>
            <w:tcW w:w="1268" w:type="dxa"/>
            <w:tcBorders>
              <w:top w:val="nil"/>
              <w:left w:val="nil"/>
              <w:bottom w:val="single" w:sz="4" w:space="0" w:color="auto"/>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2947.933</w:t>
            </w:r>
            <w:r w:rsidRPr="00AD1A91">
              <w:rPr>
                <w:sz w:val="22"/>
                <w:szCs w:val="22"/>
                <w:vertAlign w:val="superscript"/>
              </w:rPr>
              <w:t>pq</w:t>
            </w:r>
          </w:p>
        </w:tc>
        <w:tc>
          <w:tcPr>
            <w:tcW w:w="1196" w:type="dxa"/>
            <w:tcBorders>
              <w:top w:val="nil"/>
              <w:left w:val="nil"/>
              <w:bottom w:val="single" w:sz="4" w:space="0" w:color="auto"/>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2819.983</w:t>
            </w:r>
            <w:r w:rsidRPr="00AD1A91">
              <w:rPr>
                <w:sz w:val="22"/>
                <w:szCs w:val="22"/>
                <w:vertAlign w:val="superscript"/>
              </w:rPr>
              <w:t>q</w:t>
            </w:r>
          </w:p>
        </w:tc>
      </w:tr>
    </w:tbl>
    <w:p w:rsidR="00AD1A91" w:rsidRDefault="00AD1A91" w:rsidP="00AD1A91">
      <w:pPr>
        <w:pStyle w:val="Style1NTD"/>
        <w:ind w:firstLine="0"/>
        <w:rPr>
          <w:lang w:bidi="ar-SA"/>
        </w:rPr>
        <w:sectPr w:rsidR="00AD1A91" w:rsidSect="00AD1A91">
          <w:type w:val="continuous"/>
          <w:pgSz w:w="11907" w:h="16839" w:code="9"/>
          <w:pgMar w:top="1134" w:right="1021" w:bottom="1021" w:left="1134" w:header="709" w:footer="709" w:gutter="0"/>
          <w:cols w:space="397"/>
          <w:docGrid w:linePitch="360"/>
        </w:sectPr>
      </w:pPr>
    </w:p>
    <w:p w:rsidR="00EE00F4" w:rsidRDefault="00AD1A91" w:rsidP="009F57B8">
      <w:pPr>
        <w:pStyle w:val="Paragraf1"/>
        <w:rPr>
          <w:color w:val="000000"/>
        </w:rPr>
      </w:pPr>
      <w:r w:rsidRPr="005B0F19">
        <w:lastRenderedPageBreak/>
        <w:t xml:space="preserve">Kelengketan mi basah dipengaruhi secara signifikan pada taraf 5% oleh konsentrasi tawas dan kadar air, sedangkan konsentrasi guar gum tidak berpengaruh secara signifikan. Uji lanjut Duncan yang terlihat pada Tabel </w:t>
      </w:r>
      <w:r>
        <w:t>4</w:t>
      </w:r>
      <w:r w:rsidRPr="005B0F19">
        <w:t xml:space="preserve"> menunjukkan bahwa nilai kelengketan pada kadar air 80% lebih tinggi dibandingkan kadar air 70%. </w:t>
      </w:r>
      <w:r>
        <w:t>K</w:t>
      </w:r>
      <w:r w:rsidRPr="005B0F19">
        <w:t xml:space="preserve">adar air yang semakin tinggi akan menyebabkan difusi yang lebih tinggi sehingga permukaan bahan pangan akan menjadi lebih lengket dibandingkan dengan kadar air yang lebih rendah. Mi basah tanpa menggunakan tawas terlihat lebih lengket dibandingkan dengan tawas 0.01%. </w:t>
      </w:r>
      <w:r w:rsidRPr="005B0F19">
        <w:rPr>
          <w:color w:val="000000"/>
        </w:rPr>
        <w:t xml:space="preserve">Tawas </w:t>
      </w:r>
      <w:r>
        <w:rPr>
          <w:color w:val="000000"/>
        </w:rPr>
        <w:t>memiliki peran</w:t>
      </w:r>
      <w:r w:rsidRPr="005B0F19">
        <w:rPr>
          <w:color w:val="000000"/>
        </w:rPr>
        <w:t xml:space="preserve"> sebagai pengikat komponen-</w:t>
      </w:r>
      <w:r w:rsidRPr="005B0F19">
        <w:rPr>
          <w:color w:val="000000"/>
        </w:rPr>
        <w:lastRenderedPageBreak/>
        <w:t xml:space="preserve">komponen </w:t>
      </w:r>
      <w:r>
        <w:rPr>
          <w:color w:val="000000"/>
        </w:rPr>
        <w:t xml:space="preserve">dalam </w:t>
      </w:r>
      <w:r w:rsidRPr="005B0F19">
        <w:rPr>
          <w:color w:val="000000"/>
        </w:rPr>
        <w:t xml:space="preserve">adonan, sehingga komponen-komponen tersebut tidak lepas ketika mi dimasak dan sebagai penguat tekstur mi. Fadlillah (2005) dan Kusnandar (1998) menjelaskan penggunaan tawas dapat </w:t>
      </w:r>
      <w:r>
        <w:rPr>
          <w:color w:val="000000"/>
        </w:rPr>
        <w:t xml:space="preserve">membuat </w:t>
      </w:r>
      <w:r w:rsidRPr="005B0F19">
        <w:rPr>
          <w:color w:val="000000"/>
        </w:rPr>
        <w:t xml:space="preserve">tekstur mi </w:t>
      </w:r>
      <w:r>
        <w:rPr>
          <w:color w:val="000000"/>
        </w:rPr>
        <w:t>menjadi lebih baik</w:t>
      </w:r>
      <w:r w:rsidRPr="005B0F19">
        <w:rPr>
          <w:color w:val="000000"/>
        </w:rPr>
        <w:t xml:space="preserve"> seperti menurunkan kelengketan mi. Selain itu, berdasarkan hasil statistik juga kelengketan dipengaruhi secara signifikan oleh interaksi tawas dan kadar air serta interaksi tawas, kadar air, dan guar gum dimana p&lt;0.05 dengan taraf 5%. Lii </w:t>
      </w:r>
      <w:r w:rsidRPr="00AC43BD">
        <w:rPr>
          <w:color w:val="000000"/>
        </w:rPr>
        <w:t>and Chan</w:t>
      </w:r>
      <w:r>
        <w:rPr>
          <w:color w:val="000000"/>
        </w:rPr>
        <w:t>g</w:t>
      </w:r>
      <w:r w:rsidRPr="005B0F19">
        <w:rPr>
          <w:color w:val="000000"/>
        </w:rPr>
        <w:t xml:space="preserve"> (1991) menjelaskan bahwa tawas memiliki sinergisitas dengan air di mana tawas dapat mengurangi daya serap air mi sehingga kelengketan pada mi dapat berkurang.</w:t>
      </w:r>
    </w:p>
    <w:p w:rsidR="00AD1A91" w:rsidRDefault="00AD1A91" w:rsidP="00AD1A91">
      <w:pPr>
        <w:pStyle w:val="Tabel"/>
        <w:sectPr w:rsidR="00AD1A91" w:rsidSect="00574780">
          <w:type w:val="continuous"/>
          <w:pgSz w:w="11907" w:h="16839" w:code="9"/>
          <w:pgMar w:top="1134" w:right="1021" w:bottom="1021" w:left="1134" w:header="709" w:footer="709" w:gutter="0"/>
          <w:cols w:num="2" w:space="397"/>
          <w:docGrid w:linePitch="360"/>
        </w:sectPr>
      </w:pPr>
    </w:p>
    <w:p w:rsidR="00AD1A91" w:rsidRDefault="00AD1A91" w:rsidP="00AD1A91">
      <w:pPr>
        <w:pStyle w:val="Tabel"/>
      </w:pPr>
      <w:r>
        <w:lastRenderedPageBreak/>
        <w:t>Tabel 4. Tingkat kelengketan mi jagung basah.</w:t>
      </w:r>
    </w:p>
    <w:p w:rsidR="00AD1A91" w:rsidRDefault="00AD1A91" w:rsidP="009F57B8">
      <w:pPr>
        <w:autoSpaceDE w:val="0"/>
        <w:autoSpaceDN w:val="0"/>
        <w:adjustRightInd w:val="0"/>
        <w:spacing w:line="360" w:lineRule="auto"/>
        <w:jc w:val="center"/>
        <w:rPr>
          <w:szCs w:val="24"/>
        </w:rPr>
        <w:sectPr w:rsidR="00AD1A91" w:rsidSect="00AD1A91">
          <w:type w:val="continuous"/>
          <w:pgSz w:w="11907" w:h="16839" w:code="9"/>
          <w:pgMar w:top="1134" w:right="1021" w:bottom="1021" w:left="1134" w:header="709" w:footer="709" w:gutter="0"/>
          <w:cols w:space="397"/>
          <w:docGrid w:linePitch="360"/>
        </w:sectPr>
      </w:pPr>
    </w:p>
    <w:tbl>
      <w:tblPr>
        <w:tblStyle w:val="TableGrid"/>
        <w:tblW w:w="10206" w:type="dxa"/>
        <w:jc w:val="center"/>
        <w:tblInd w:w="-567" w:type="dxa"/>
        <w:tblLook w:val="04A0" w:firstRow="1" w:lastRow="0" w:firstColumn="1" w:lastColumn="0" w:noHBand="0" w:noVBand="1"/>
      </w:tblPr>
      <w:tblGrid>
        <w:gridCol w:w="906"/>
        <w:gridCol w:w="906"/>
        <w:gridCol w:w="1732"/>
        <w:gridCol w:w="1859"/>
        <w:gridCol w:w="1911"/>
        <w:gridCol w:w="1617"/>
        <w:gridCol w:w="1275"/>
      </w:tblGrid>
      <w:tr w:rsidR="00AD1A91" w:rsidRPr="00AD1A91" w:rsidTr="00474481">
        <w:trPr>
          <w:jc w:val="center"/>
        </w:trPr>
        <w:tc>
          <w:tcPr>
            <w:tcW w:w="906" w:type="dxa"/>
            <w:vMerge w:val="restart"/>
            <w:tcBorders>
              <w:top w:val="single" w:sz="4" w:space="0" w:color="auto"/>
              <w:left w:val="nil"/>
              <w:bottom w:val="nil"/>
              <w:right w:val="nil"/>
            </w:tcBorders>
            <w:vAlign w:val="center"/>
          </w:tcPr>
          <w:p w:rsidR="00AD1A91" w:rsidRPr="00AD1A91" w:rsidRDefault="00AD1A91" w:rsidP="009F57B8">
            <w:pPr>
              <w:autoSpaceDE w:val="0"/>
              <w:autoSpaceDN w:val="0"/>
              <w:adjustRightInd w:val="0"/>
              <w:spacing w:line="360" w:lineRule="auto"/>
              <w:jc w:val="center"/>
              <w:rPr>
                <w:sz w:val="22"/>
                <w:szCs w:val="22"/>
              </w:rPr>
            </w:pPr>
            <w:r w:rsidRPr="00AD1A91">
              <w:rPr>
                <w:sz w:val="22"/>
                <w:szCs w:val="22"/>
              </w:rPr>
              <w:lastRenderedPageBreak/>
              <w:t>Kadar air (%)</w:t>
            </w:r>
          </w:p>
        </w:tc>
        <w:tc>
          <w:tcPr>
            <w:tcW w:w="906" w:type="dxa"/>
            <w:vMerge w:val="restart"/>
            <w:tcBorders>
              <w:top w:val="single" w:sz="4" w:space="0" w:color="auto"/>
              <w:left w:val="nil"/>
              <w:bottom w:val="nil"/>
              <w:right w:val="nil"/>
            </w:tcBorders>
            <w:vAlign w:val="center"/>
          </w:tcPr>
          <w:p w:rsidR="00AD1A91" w:rsidRPr="00AD1A91" w:rsidRDefault="00AD1A91" w:rsidP="009F57B8">
            <w:pPr>
              <w:autoSpaceDE w:val="0"/>
              <w:autoSpaceDN w:val="0"/>
              <w:adjustRightInd w:val="0"/>
              <w:spacing w:line="360" w:lineRule="auto"/>
              <w:jc w:val="center"/>
              <w:rPr>
                <w:sz w:val="22"/>
                <w:szCs w:val="22"/>
              </w:rPr>
            </w:pPr>
            <w:r w:rsidRPr="00AD1A91">
              <w:rPr>
                <w:sz w:val="22"/>
                <w:szCs w:val="22"/>
              </w:rPr>
              <w:t xml:space="preserve">Kadar </w:t>
            </w:r>
            <w:proofErr w:type="spellStart"/>
            <w:r w:rsidRPr="00AD1A91">
              <w:rPr>
                <w:sz w:val="22"/>
                <w:szCs w:val="22"/>
              </w:rPr>
              <w:t>tawas</w:t>
            </w:r>
            <w:proofErr w:type="spellEnd"/>
            <w:r w:rsidRPr="00AD1A91">
              <w:rPr>
                <w:sz w:val="22"/>
                <w:szCs w:val="22"/>
              </w:rPr>
              <w:t xml:space="preserve"> (%)</w:t>
            </w:r>
          </w:p>
        </w:tc>
        <w:tc>
          <w:tcPr>
            <w:tcW w:w="5502" w:type="dxa"/>
            <w:gridSpan w:val="3"/>
            <w:tcBorders>
              <w:top w:val="single" w:sz="4" w:space="0" w:color="auto"/>
              <w:left w:val="nil"/>
              <w:bottom w:val="nil"/>
              <w:right w:val="nil"/>
            </w:tcBorders>
            <w:vAlign w:val="center"/>
          </w:tcPr>
          <w:p w:rsidR="00AD1A91" w:rsidRPr="00AD1A91" w:rsidRDefault="00AD1A91" w:rsidP="009F57B8">
            <w:pPr>
              <w:autoSpaceDE w:val="0"/>
              <w:autoSpaceDN w:val="0"/>
              <w:adjustRightInd w:val="0"/>
              <w:spacing w:line="360" w:lineRule="auto"/>
              <w:jc w:val="center"/>
              <w:rPr>
                <w:sz w:val="22"/>
                <w:szCs w:val="22"/>
              </w:rPr>
            </w:pPr>
            <w:r w:rsidRPr="00AD1A91">
              <w:rPr>
                <w:sz w:val="22"/>
                <w:szCs w:val="22"/>
              </w:rPr>
              <w:t>Kadar guar gum (%)</w:t>
            </w:r>
          </w:p>
        </w:tc>
        <w:tc>
          <w:tcPr>
            <w:tcW w:w="1617" w:type="dxa"/>
            <w:vMerge w:val="restart"/>
            <w:tcBorders>
              <w:top w:val="single" w:sz="4" w:space="0" w:color="auto"/>
              <w:left w:val="nil"/>
              <w:bottom w:val="single" w:sz="4" w:space="0" w:color="auto"/>
              <w:right w:val="nil"/>
            </w:tcBorders>
            <w:vAlign w:val="center"/>
          </w:tcPr>
          <w:p w:rsidR="00AD1A91" w:rsidRPr="00AD1A91" w:rsidRDefault="00AD1A91" w:rsidP="009F57B8">
            <w:pPr>
              <w:autoSpaceDE w:val="0"/>
              <w:autoSpaceDN w:val="0"/>
              <w:adjustRightInd w:val="0"/>
              <w:spacing w:line="360" w:lineRule="auto"/>
              <w:jc w:val="center"/>
              <w:rPr>
                <w:sz w:val="22"/>
                <w:szCs w:val="22"/>
              </w:rPr>
            </w:pPr>
            <w:r w:rsidRPr="00AD1A91">
              <w:rPr>
                <w:sz w:val="22"/>
                <w:szCs w:val="22"/>
              </w:rPr>
              <w:t>Kadar air</w:t>
            </w:r>
          </w:p>
        </w:tc>
        <w:tc>
          <w:tcPr>
            <w:tcW w:w="1275" w:type="dxa"/>
            <w:vMerge w:val="restart"/>
            <w:tcBorders>
              <w:top w:val="single" w:sz="4" w:space="0" w:color="auto"/>
              <w:left w:val="nil"/>
              <w:bottom w:val="single" w:sz="4" w:space="0" w:color="auto"/>
              <w:right w:val="nil"/>
            </w:tcBorders>
            <w:vAlign w:val="center"/>
          </w:tcPr>
          <w:p w:rsidR="00AD1A91" w:rsidRPr="00AD1A91" w:rsidRDefault="00AD1A91" w:rsidP="009F57B8">
            <w:pPr>
              <w:autoSpaceDE w:val="0"/>
              <w:autoSpaceDN w:val="0"/>
              <w:adjustRightInd w:val="0"/>
              <w:spacing w:line="360" w:lineRule="auto"/>
              <w:jc w:val="center"/>
              <w:rPr>
                <w:sz w:val="22"/>
                <w:szCs w:val="22"/>
              </w:rPr>
            </w:pPr>
            <w:r w:rsidRPr="00AD1A91">
              <w:rPr>
                <w:sz w:val="22"/>
                <w:szCs w:val="22"/>
              </w:rPr>
              <w:t xml:space="preserve">Kadar </w:t>
            </w:r>
            <w:proofErr w:type="spellStart"/>
            <w:r w:rsidRPr="00AD1A91">
              <w:rPr>
                <w:sz w:val="22"/>
                <w:szCs w:val="22"/>
              </w:rPr>
              <w:t>tawas</w:t>
            </w:r>
            <w:proofErr w:type="spellEnd"/>
          </w:p>
        </w:tc>
      </w:tr>
      <w:tr w:rsidR="00AD1A91" w:rsidRPr="00AD1A91" w:rsidTr="00474481">
        <w:trPr>
          <w:jc w:val="center"/>
        </w:trPr>
        <w:tc>
          <w:tcPr>
            <w:tcW w:w="906" w:type="dxa"/>
            <w:vMerge/>
            <w:tcBorders>
              <w:top w:val="nil"/>
              <w:left w:val="nil"/>
              <w:bottom w:val="single" w:sz="4" w:space="0" w:color="auto"/>
              <w:right w:val="nil"/>
            </w:tcBorders>
            <w:vAlign w:val="center"/>
          </w:tcPr>
          <w:p w:rsidR="00AD1A91" w:rsidRPr="00AD1A91" w:rsidRDefault="00AD1A91" w:rsidP="009F57B8">
            <w:pPr>
              <w:autoSpaceDE w:val="0"/>
              <w:autoSpaceDN w:val="0"/>
              <w:adjustRightInd w:val="0"/>
              <w:spacing w:line="360" w:lineRule="auto"/>
              <w:jc w:val="center"/>
              <w:rPr>
                <w:sz w:val="22"/>
                <w:szCs w:val="22"/>
              </w:rPr>
            </w:pPr>
          </w:p>
        </w:tc>
        <w:tc>
          <w:tcPr>
            <w:tcW w:w="906" w:type="dxa"/>
            <w:vMerge/>
            <w:tcBorders>
              <w:top w:val="nil"/>
              <w:left w:val="nil"/>
              <w:bottom w:val="single" w:sz="4" w:space="0" w:color="auto"/>
              <w:right w:val="nil"/>
            </w:tcBorders>
            <w:vAlign w:val="center"/>
          </w:tcPr>
          <w:p w:rsidR="00AD1A91" w:rsidRPr="00AD1A91" w:rsidRDefault="00AD1A91" w:rsidP="009F57B8">
            <w:pPr>
              <w:autoSpaceDE w:val="0"/>
              <w:autoSpaceDN w:val="0"/>
              <w:adjustRightInd w:val="0"/>
              <w:spacing w:line="360" w:lineRule="auto"/>
              <w:jc w:val="center"/>
              <w:rPr>
                <w:sz w:val="22"/>
                <w:szCs w:val="22"/>
              </w:rPr>
            </w:pPr>
          </w:p>
        </w:tc>
        <w:tc>
          <w:tcPr>
            <w:tcW w:w="1732" w:type="dxa"/>
            <w:tcBorders>
              <w:top w:val="nil"/>
              <w:left w:val="nil"/>
              <w:bottom w:val="single" w:sz="4" w:space="0" w:color="auto"/>
              <w:right w:val="nil"/>
            </w:tcBorders>
            <w:vAlign w:val="center"/>
          </w:tcPr>
          <w:p w:rsidR="00AD1A91" w:rsidRPr="00AD1A91" w:rsidRDefault="00AD1A91" w:rsidP="009F57B8">
            <w:pPr>
              <w:autoSpaceDE w:val="0"/>
              <w:autoSpaceDN w:val="0"/>
              <w:adjustRightInd w:val="0"/>
              <w:spacing w:line="360" w:lineRule="auto"/>
              <w:jc w:val="center"/>
              <w:rPr>
                <w:sz w:val="22"/>
                <w:szCs w:val="22"/>
              </w:rPr>
            </w:pPr>
            <w:r w:rsidRPr="00AD1A91">
              <w:rPr>
                <w:sz w:val="22"/>
                <w:szCs w:val="22"/>
              </w:rPr>
              <w:t>0</w:t>
            </w:r>
          </w:p>
        </w:tc>
        <w:tc>
          <w:tcPr>
            <w:tcW w:w="1859" w:type="dxa"/>
            <w:tcBorders>
              <w:top w:val="nil"/>
              <w:left w:val="nil"/>
              <w:bottom w:val="single" w:sz="4" w:space="0" w:color="auto"/>
              <w:right w:val="nil"/>
            </w:tcBorders>
            <w:vAlign w:val="center"/>
          </w:tcPr>
          <w:p w:rsidR="00AD1A91" w:rsidRPr="00AD1A91" w:rsidRDefault="00AD1A91" w:rsidP="009F57B8">
            <w:pPr>
              <w:autoSpaceDE w:val="0"/>
              <w:autoSpaceDN w:val="0"/>
              <w:adjustRightInd w:val="0"/>
              <w:spacing w:line="360" w:lineRule="auto"/>
              <w:jc w:val="center"/>
              <w:rPr>
                <w:sz w:val="22"/>
                <w:szCs w:val="22"/>
              </w:rPr>
            </w:pPr>
            <w:r w:rsidRPr="00AD1A91">
              <w:rPr>
                <w:sz w:val="22"/>
                <w:szCs w:val="22"/>
              </w:rPr>
              <w:t>1</w:t>
            </w:r>
          </w:p>
        </w:tc>
        <w:tc>
          <w:tcPr>
            <w:tcW w:w="1911" w:type="dxa"/>
            <w:tcBorders>
              <w:top w:val="nil"/>
              <w:left w:val="nil"/>
              <w:bottom w:val="single" w:sz="4" w:space="0" w:color="auto"/>
              <w:right w:val="nil"/>
            </w:tcBorders>
            <w:vAlign w:val="center"/>
          </w:tcPr>
          <w:p w:rsidR="00AD1A91" w:rsidRPr="00AD1A91" w:rsidRDefault="00AD1A91" w:rsidP="009F57B8">
            <w:pPr>
              <w:autoSpaceDE w:val="0"/>
              <w:autoSpaceDN w:val="0"/>
              <w:adjustRightInd w:val="0"/>
              <w:spacing w:line="360" w:lineRule="auto"/>
              <w:jc w:val="center"/>
              <w:rPr>
                <w:sz w:val="22"/>
                <w:szCs w:val="22"/>
              </w:rPr>
            </w:pPr>
            <w:r w:rsidRPr="00AD1A91">
              <w:rPr>
                <w:sz w:val="22"/>
                <w:szCs w:val="22"/>
              </w:rPr>
              <w:t>2</w:t>
            </w:r>
          </w:p>
        </w:tc>
        <w:tc>
          <w:tcPr>
            <w:tcW w:w="1617" w:type="dxa"/>
            <w:vMerge/>
            <w:tcBorders>
              <w:top w:val="nil"/>
              <w:left w:val="nil"/>
              <w:bottom w:val="single" w:sz="4" w:space="0" w:color="auto"/>
              <w:right w:val="nil"/>
            </w:tcBorders>
            <w:vAlign w:val="center"/>
          </w:tcPr>
          <w:p w:rsidR="00AD1A91" w:rsidRPr="00AD1A91" w:rsidRDefault="00AD1A91" w:rsidP="009F57B8">
            <w:pPr>
              <w:autoSpaceDE w:val="0"/>
              <w:autoSpaceDN w:val="0"/>
              <w:adjustRightInd w:val="0"/>
              <w:spacing w:line="360" w:lineRule="auto"/>
              <w:jc w:val="both"/>
              <w:rPr>
                <w:sz w:val="22"/>
                <w:szCs w:val="22"/>
              </w:rPr>
            </w:pPr>
          </w:p>
        </w:tc>
        <w:tc>
          <w:tcPr>
            <w:tcW w:w="1275" w:type="dxa"/>
            <w:vMerge/>
            <w:tcBorders>
              <w:top w:val="nil"/>
              <w:left w:val="nil"/>
              <w:bottom w:val="single" w:sz="4" w:space="0" w:color="auto"/>
              <w:right w:val="nil"/>
            </w:tcBorders>
          </w:tcPr>
          <w:p w:rsidR="00AD1A91" w:rsidRPr="00AD1A91" w:rsidRDefault="00AD1A91" w:rsidP="009F57B8">
            <w:pPr>
              <w:autoSpaceDE w:val="0"/>
              <w:autoSpaceDN w:val="0"/>
              <w:adjustRightInd w:val="0"/>
              <w:spacing w:line="360" w:lineRule="auto"/>
              <w:jc w:val="both"/>
              <w:rPr>
                <w:sz w:val="22"/>
                <w:szCs w:val="22"/>
              </w:rPr>
            </w:pPr>
          </w:p>
        </w:tc>
      </w:tr>
      <w:tr w:rsidR="00AD1A91" w:rsidRPr="00AD1A91" w:rsidTr="00474481">
        <w:trPr>
          <w:jc w:val="center"/>
        </w:trPr>
        <w:tc>
          <w:tcPr>
            <w:tcW w:w="906" w:type="dxa"/>
            <w:vMerge w:val="restart"/>
            <w:tcBorders>
              <w:top w:val="single" w:sz="4" w:space="0" w:color="auto"/>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60</w:t>
            </w:r>
          </w:p>
        </w:tc>
        <w:tc>
          <w:tcPr>
            <w:tcW w:w="906" w:type="dxa"/>
            <w:tcBorders>
              <w:top w:val="single" w:sz="4" w:space="0" w:color="auto"/>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0</w:t>
            </w:r>
          </w:p>
        </w:tc>
        <w:tc>
          <w:tcPr>
            <w:tcW w:w="1732" w:type="dxa"/>
            <w:tcBorders>
              <w:top w:val="single" w:sz="4" w:space="0" w:color="auto"/>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-1150.885</w:t>
            </w:r>
            <w:r w:rsidRPr="00AD1A91">
              <w:rPr>
                <w:sz w:val="22"/>
                <w:szCs w:val="22"/>
                <w:vertAlign w:val="superscript"/>
              </w:rPr>
              <w:t>efg</w:t>
            </w:r>
          </w:p>
        </w:tc>
        <w:tc>
          <w:tcPr>
            <w:tcW w:w="1859" w:type="dxa"/>
            <w:tcBorders>
              <w:top w:val="single" w:sz="4" w:space="0" w:color="auto"/>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-1085.415</w:t>
            </w:r>
            <w:r w:rsidRPr="00AD1A91">
              <w:rPr>
                <w:sz w:val="22"/>
                <w:szCs w:val="22"/>
                <w:vertAlign w:val="superscript"/>
              </w:rPr>
              <w:t>fg</w:t>
            </w:r>
          </w:p>
        </w:tc>
        <w:tc>
          <w:tcPr>
            <w:tcW w:w="1911" w:type="dxa"/>
            <w:tcBorders>
              <w:top w:val="single" w:sz="4" w:space="0" w:color="auto"/>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-1297.840</w:t>
            </w:r>
            <w:r w:rsidRPr="00AD1A91">
              <w:rPr>
                <w:sz w:val="22"/>
                <w:szCs w:val="22"/>
                <w:vertAlign w:val="superscript"/>
              </w:rPr>
              <w:t>cdefg</w:t>
            </w:r>
          </w:p>
        </w:tc>
        <w:tc>
          <w:tcPr>
            <w:tcW w:w="1617" w:type="dxa"/>
            <w:vMerge w:val="restart"/>
            <w:tcBorders>
              <w:top w:val="single" w:sz="4" w:space="0" w:color="auto"/>
              <w:left w:val="nil"/>
              <w:bottom w:val="nil"/>
              <w:right w:val="nil"/>
            </w:tcBorders>
            <w:vAlign w:val="center"/>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-1354.993</w:t>
            </w:r>
            <w:r w:rsidRPr="00AD1A91">
              <w:rPr>
                <w:sz w:val="22"/>
                <w:szCs w:val="22"/>
                <w:vertAlign w:val="superscript"/>
              </w:rPr>
              <w:t>xy</w:t>
            </w:r>
          </w:p>
        </w:tc>
        <w:tc>
          <w:tcPr>
            <w:tcW w:w="1275" w:type="dxa"/>
            <w:tcBorders>
              <w:top w:val="single" w:sz="4" w:space="0" w:color="auto"/>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-1408.582</w:t>
            </w:r>
            <w:r w:rsidRPr="00AD1A91">
              <w:rPr>
                <w:sz w:val="22"/>
                <w:szCs w:val="22"/>
                <w:vertAlign w:val="superscript"/>
              </w:rPr>
              <w:t>i</w:t>
            </w:r>
          </w:p>
        </w:tc>
      </w:tr>
      <w:tr w:rsidR="00AD1A91" w:rsidRPr="00AD1A91" w:rsidTr="00474481">
        <w:trPr>
          <w:jc w:val="center"/>
        </w:trPr>
        <w:tc>
          <w:tcPr>
            <w:tcW w:w="906" w:type="dxa"/>
            <w:vMerge/>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p>
        </w:tc>
        <w:tc>
          <w:tcPr>
            <w:tcW w:w="906"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0.01</w:t>
            </w:r>
          </w:p>
        </w:tc>
        <w:tc>
          <w:tcPr>
            <w:tcW w:w="1732"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-1796.610</w:t>
            </w:r>
            <w:r w:rsidRPr="00AD1A91">
              <w:rPr>
                <w:sz w:val="22"/>
                <w:szCs w:val="22"/>
                <w:vertAlign w:val="superscript"/>
              </w:rPr>
              <w:t>ab</w:t>
            </w:r>
          </w:p>
        </w:tc>
        <w:tc>
          <w:tcPr>
            <w:tcW w:w="1859"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-1629.240</w:t>
            </w:r>
            <w:r w:rsidRPr="00AD1A91">
              <w:rPr>
                <w:sz w:val="22"/>
                <w:szCs w:val="22"/>
                <w:vertAlign w:val="superscript"/>
              </w:rPr>
              <w:t>bc</w:t>
            </w:r>
          </w:p>
        </w:tc>
        <w:tc>
          <w:tcPr>
            <w:tcW w:w="1911"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-1169.970</w:t>
            </w:r>
            <w:r w:rsidRPr="00AD1A91">
              <w:rPr>
                <w:sz w:val="22"/>
                <w:szCs w:val="22"/>
                <w:vertAlign w:val="superscript"/>
              </w:rPr>
              <w:t>efg</w:t>
            </w:r>
          </w:p>
        </w:tc>
        <w:tc>
          <w:tcPr>
            <w:tcW w:w="1617" w:type="dxa"/>
            <w:vMerge/>
            <w:tcBorders>
              <w:top w:val="nil"/>
              <w:left w:val="nil"/>
              <w:bottom w:val="nil"/>
              <w:right w:val="nil"/>
            </w:tcBorders>
            <w:vAlign w:val="center"/>
          </w:tcPr>
          <w:p w:rsidR="00AD1A91" w:rsidRPr="00AD1A91" w:rsidRDefault="00AD1A91" w:rsidP="009F57B8">
            <w:pPr>
              <w:autoSpaceDE w:val="0"/>
              <w:autoSpaceDN w:val="0"/>
              <w:adjustRightInd w:val="0"/>
              <w:spacing w:line="360" w:lineRule="auto"/>
              <w:jc w:val="both"/>
              <w:rPr>
                <w:sz w:val="22"/>
                <w:szCs w:val="22"/>
              </w:rPr>
            </w:pPr>
          </w:p>
        </w:tc>
        <w:tc>
          <w:tcPr>
            <w:tcW w:w="1275" w:type="dxa"/>
            <w:tcBorders>
              <w:top w:val="nil"/>
              <w:left w:val="nil"/>
              <w:bottom w:val="single" w:sz="4" w:space="0" w:color="auto"/>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-1278.785</w:t>
            </w:r>
            <w:r w:rsidRPr="00AD1A91">
              <w:rPr>
                <w:sz w:val="22"/>
                <w:szCs w:val="22"/>
                <w:vertAlign w:val="superscript"/>
              </w:rPr>
              <w:t>j</w:t>
            </w:r>
          </w:p>
        </w:tc>
      </w:tr>
      <w:tr w:rsidR="00AD1A91" w:rsidRPr="00AD1A91" w:rsidTr="00474481">
        <w:trPr>
          <w:gridAfter w:val="1"/>
          <w:wAfter w:w="1275" w:type="dxa"/>
          <w:jc w:val="center"/>
        </w:trPr>
        <w:tc>
          <w:tcPr>
            <w:tcW w:w="906" w:type="dxa"/>
            <w:vMerge w:val="restart"/>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70</w:t>
            </w:r>
          </w:p>
        </w:tc>
        <w:tc>
          <w:tcPr>
            <w:tcW w:w="906"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0</w:t>
            </w:r>
          </w:p>
        </w:tc>
        <w:tc>
          <w:tcPr>
            <w:tcW w:w="1732"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-1196.790</w:t>
            </w:r>
            <w:r w:rsidRPr="00AD1A91">
              <w:rPr>
                <w:sz w:val="22"/>
                <w:szCs w:val="22"/>
                <w:vertAlign w:val="superscript"/>
              </w:rPr>
              <w:t>defg</w:t>
            </w:r>
          </w:p>
        </w:tc>
        <w:tc>
          <w:tcPr>
            <w:tcW w:w="1859"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-1595.660</w:t>
            </w:r>
            <w:r w:rsidRPr="00AD1A91">
              <w:rPr>
                <w:sz w:val="22"/>
                <w:szCs w:val="22"/>
                <w:vertAlign w:val="superscript"/>
              </w:rPr>
              <w:t>bcd</w:t>
            </w:r>
          </w:p>
        </w:tc>
        <w:tc>
          <w:tcPr>
            <w:tcW w:w="1911"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-1541.300</w:t>
            </w:r>
            <w:r w:rsidRPr="00AD1A91">
              <w:rPr>
                <w:sz w:val="22"/>
                <w:szCs w:val="22"/>
                <w:vertAlign w:val="superscript"/>
              </w:rPr>
              <w:t>bcde</w:t>
            </w:r>
          </w:p>
        </w:tc>
        <w:tc>
          <w:tcPr>
            <w:tcW w:w="1617" w:type="dxa"/>
            <w:vMerge w:val="restart"/>
            <w:tcBorders>
              <w:top w:val="nil"/>
              <w:left w:val="nil"/>
              <w:bottom w:val="nil"/>
              <w:right w:val="nil"/>
            </w:tcBorders>
            <w:vAlign w:val="center"/>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-1235.888</w:t>
            </w:r>
            <w:r w:rsidRPr="00AD1A91">
              <w:rPr>
                <w:sz w:val="22"/>
                <w:szCs w:val="22"/>
                <w:vertAlign w:val="superscript"/>
              </w:rPr>
              <w:t>x</w:t>
            </w:r>
          </w:p>
        </w:tc>
      </w:tr>
      <w:tr w:rsidR="00AD1A91" w:rsidRPr="00AD1A91" w:rsidTr="00474481">
        <w:trPr>
          <w:gridAfter w:val="1"/>
          <w:wAfter w:w="1275" w:type="dxa"/>
          <w:jc w:val="center"/>
        </w:trPr>
        <w:tc>
          <w:tcPr>
            <w:tcW w:w="906" w:type="dxa"/>
            <w:vMerge/>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p>
        </w:tc>
        <w:tc>
          <w:tcPr>
            <w:tcW w:w="906"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0.01</w:t>
            </w:r>
          </w:p>
        </w:tc>
        <w:tc>
          <w:tcPr>
            <w:tcW w:w="1732"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-1001.700</w:t>
            </w:r>
            <w:r w:rsidRPr="00AD1A91">
              <w:rPr>
                <w:sz w:val="22"/>
                <w:szCs w:val="22"/>
                <w:vertAlign w:val="superscript"/>
              </w:rPr>
              <w:t>g</w:t>
            </w:r>
          </w:p>
        </w:tc>
        <w:tc>
          <w:tcPr>
            <w:tcW w:w="1859"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-1110.380</w:t>
            </w:r>
            <w:r w:rsidRPr="00AD1A91">
              <w:rPr>
                <w:sz w:val="22"/>
                <w:szCs w:val="22"/>
                <w:vertAlign w:val="superscript"/>
              </w:rPr>
              <w:t>fg</w:t>
            </w:r>
          </w:p>
        </w:tc>
        <w:tc>
          <w:tcPr>
            <w:tcW w:w="1911"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-969.495</w:t>
            </w:r>
            <w:r w:rsidRPr="00AD1A91">
              <w:rPr>
                <w:sz w:val="22"/>
                <w:szCs w:val="22"/>
                <w:vertAlign w:val="superscript"/>
              </w:rPr>
              <w:t>g</w:t>
            </w:r>
          </w:p>
        </w:tc>
        <w:tc>
          <w:tcPr>
            <w:tcW w:w="1617" w:type="dxa"/>
            <w:vMerge/>
            <w:tcBorders>
              <w:top w:val="nil"/>
              <w:left w:val="nil"/>
              <w:bottom w:val="nil"/>
              <w:right w:val="nil"/>
            </w:tcBorders>
            <w:vAlign w:val="center"/>
          </w:tcPr>
          <w:p w:rsidR="00AD1A91" w:rsidRPr="00AD1A91" w:rsidRDefault="00AD1A91" w:rsidP="009F57B8">
            <w:pPr>
              <w:autoSpaceDE w:val="0"/>
              <w:autoSpaceDN w:val="0"/>
              <w:adjustRightInd w:val="0"/>
              <w:spacing w:line="360" w:lineRule="auto"/>
              <w:jc w:val="both"/>
              <w:rPr>
                <w:sz w:val="22"/>
                <w:szCs w:val="22"/>
              </w:rPr>
            </w:pPr>
          </w:p>
        </w:tc>
      </w:tr>
      <w:tr w:rsidR="00AD1A91" w:rsidRPr="00AD1A91" w:rsidTr="00474481">
        <w:trPr>
          <w:gridAfter w:val="1"/>
          <w:wAfter w:w="1275" w:type="dxa"/>
          <w:jc w:val="center"/>
        </w:trPr>
        <w:tc>
          <w:tcPr>
            <w:tcW w:w="906" w:type="dxa"/>
            <w:vMerge w:val="restart"/>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80</w:t>
            </w:r>
          </w:p>
        </w:tc>
        <w:tc>
          <w:tcPr>
            <w:tcW w:w="906"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0</w:t>
            </w:r>
          </w:p>
        </w:tc>
        <w:tc>
          <w:tcPr>
            <w:tcW w:w="1732"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-2017.435</w:t>
            </w:r>
            <w:r w:rsidRPr="00AD1A91">
              <w:rPr>
                <w:sz w:val="22"/>
                <w:szCs w:val="22"/>
                <w:vertAlign w:val="superscript"/>
              </w:rPr>
              <w:t>a</w:t>
            </w:r>
          </w:p>
        </w:tc>
        <w:tc>
          <w:tcPr>
            <w:tcW w:w="1859"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-1453.555</w:t>
            </w:r>
            <w:r w:rsidRPr="00AD1A91">
              <w:rPr>
                <w:sz w:val="22"/>
                <w:szCs w:val="22"/>
                <w:vertAlign w:val="superscript"/>
              </w:rPr>
              <w:t>bcdef</w:t>
            </w:r>
          </w:p>
        </w:tc>
        <w:tc>
          <w:tcPr>
            <w:tcW w:w="1911"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-1338.360</w:t>
            </w:r>
            <w:r w:rsidRPr="00AD1A91">
              <w:rPr>
                <w:sz w:val="22"/>
                <w:szCs w:val="22"/>
                <w:vertAlign w:val="superscript"/>
              </w:rPr>
              <w:t>cdefg</w:t>
            </w:r>
          </w:p>
        </w:tc>
        <w:tc>
          <w:tcPr>
            <w:tcW w:w="1617" w:type="dxa"/>
            <w:vMerge w:val="restart"/>
            <w:tcBorders>
              <w:top w:val="nil"/>
              <w:left w:val="nil"/>
              <w:bottom w:val="single" w:sz="4" w:space="0" w:color="auto"/>
              <w:right w:val="nil"/>
            </w:tcBorders>
            <w:vAlign w:val="center"/>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-1440.170</w:t>
            </w:r>
            <w:r w:rsidRPr="00AD1A91">
              <w:rPr>
                <w:sz w:val="22"/>
                <w:szCs w:val="22"/>
                <w:vertAlign w:val="superscript"/>
              </w:rPr>
              <w:t>y</w:t>
            </w:r>
          </w:p>
        </w:tc>
      </w:tr>
      <w:tr w:rsidR="00AD1A91" w:rsidRPr="00AD1A91" w:rsidTr="00474481">
        <w:trPr>
          <w:gridAfter w:val="1"/>
          <w:wAfter w:w="1275" w:type="dxa"/>
          <w:jc w:val="center"/>
        </w:trPr>
        <w:tc>
          <w:tcPr>
            <w:tcW w:w="906" w:type="dxa"/>
            <w:vMerge/>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p>
        </w:tc>
        <w:tc>
          <w:tcPr>
            <w:tcW w:w="906"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0.01</w:t>
            </w:r>
          </w:p>
        </w:tc>
        <w:tc>
          <w:tcPr>
            <w:tcW w:w="1732"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-1197.980</w:t>
            </w:r>
            <w:r w:rsidRPr="00AD1A91">
              <w:rPr>
                <w:sz w:val="22"/>
                <w:szCs w:val="22"/>
                <w:vertAlign w:val="superscript"/>
              </w:rPr>
              <w:t>defg</w:t>
            </w:r>
          </w:p>
        </w:tc>
        <w:tc>
          <w:tcPr>
            <w:tcW w:w="1859"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-1269.485</w:t>
            </w:r>
            <w:r w:rsidRPr="00AD1A91">
              <w:rPr>
                <w:sz w:val="22"/>
                <w:szCs w:val="22"/>
                <w:vertAlign w:val="superscript"/>
              </w:rPr>
              <w:t>cdefg</w:t>
            </w:r>
          </w:p>
        </w:tc>
        <w:tc>
          <w:tcPr>
            <w:tcW w:w="1911" w:type="dxa"/>
            <w:tcBorders>
              <w:top w:val="nil"/>
              <w:left w:val="nil"/>
              <w:bottom w:val="nil"/>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-1364.205</w:t>
            </w:r>
            <w:r w:rsidRPr="00AD1A91">
              <w:rPr>
                <w:sz w:val="22"/>
                <w:szCs w:val="22"/>
                <w:vertAlign w:val="superscript"/>
              </w:rPr>
              <w:t>cdefg</w:t>
            </w:r>
          </w:p>
        </w:tc>
        <w:tc>
          <w:tcPr>
            <w:tcW w:w="1617" w:type="dxa"/>
            <w:vMerge/>
            <w:tcBorders>
              <w:top w:val="nil"/>
              <w:left w:val="nil"/>
              <w:bottom w:val="single" w:sz="4" w:space="0" w:color="auto"/>
              <w:right w:val="nil"/>
            </w:tcBorders>
          </w:tcPr>
          <w:p w:rsidR="00AD1A91" w:rsidRPr="00AD1A91" w:rsidRDefault="00AD1A91" w:rsidP="009F57B8">
            <w:pPr>
              <w:autoSpaceDE w:val="0"/>
              <w:autoSpaceDN w:val="0"/>
              <w:adjustRightInd w:val="0"/>
              <w:spacing w:line="360" w:lineRule="auto"/>
              <w:jc w:val="both"/>
              <w:rPr>
                <w:sz w:val="22"/>
                <w:szCs w:val="22"/>
              </w:rPr>
            </w:pPr>
          </w:p>
        </w:tc>
      </w:tr>
      <w:tr w:rsidR="00AD1A91" w:rsidRPr="00AD1A91" w:rsidTr="00474481">
        <w:trPr>
          <w:gridAfter w:val="2"/>
          <w:wAfter w:w="2892" w:type="dxa"/>
          <w:jc w:val="center"/>
        </w:trPr>
        <w:tc>
          <w:tcPr>
            <w:tcW w:w="1812" w:type="dxa"/>
            <w:gridSpan w:val="2"/>
            <w:tcBorders>
              <w:top w:val="nil"/>
              <w:left w:val="nil"/>
              <w:bottom w:val="single" w:sz="4" w:space="0" w:color="auto"/>
              <w:right w:val="nil"/>
            </w:tcBorders>
          </w:tcPr>
          <w:p w:rsidR="00AD1A91" w:rsidRPr="00AD1A91" w:rsidRDefault="00AD1A91" w:rsidP="009F57B8">
            <w:pPr>
              <w:autoSpaceDE w:val="0"/>
              <w:autoSpaceDN w:val="0"/>
              <w:adjustRightInd w:val="0"/>
              <w:spacing w:line="360" w:lineRule="auto"/>
              <w:jc w:val="center"/>
              <w:rPr>
                <w:sz w:val="22"/>
                <w:szCs w:val="22"/>
              </w:rPr>
            </w:pPr>
            <w:r w:rsidRPr="00AD1A91">
              <w:rPr>
                <w:sz w:val="22"/>
                <w:szCs w:val="22"/>
              </w:rPr>
              <w:t>Kadar guar gum</w:t>
            </w:r>
          </w:p>
        </w:tc>
        <w:tc>
          <w:tcPr>
            <w:tcW w:w="1732" w:type="dxa"/>
            <w:tcBorders>
              <w:top w:val="nil"/>
              <w:left w:val="nil"/>
              <w:bottom w:val="single" w:sz="4" w:space="0" w:color="auto"/>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-1393.567</w:t>
            </w:r>
            <w:r w:rsidRPr="00AD1A91">
              <w:rPr>
                <w:sz w:val="22"/>
                <w:szCs w:val="22"/>
                <w:vertAlign w:val="superscript"/>
              </w:rPr>
              <w:t>p</w:t>
            </w:r>
          </w:p>
        </w:tc>
        <w:tc>
          <w:tcPr>
            <w:tcW w:w="1859" w:type="dxa"/>
            <w:tcBorders>
              <w:top w:val="nil"/>
              <w:left w:val="nil"/>
              <w:bottom w:val="single" w:sz="4" w:space="0" w:color="auto"/>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-1357.289</w:t>
            </w:r>
            <w:r w:rsidRPr="00AD1A91">
              <w:rPr>
                <w:sz w:val="22"/>
                <w:szCs w:val="22"/>
                <w:vertAlign w:val="superscript"/>
              </w:rPr>
              <w:t>p</w:t>
            </w:r>
          </w:p>
        </w:tc>
        <w:tc>
          <w:tcPr>
            <w:tcW w:w="1911" w:type="dxa"/>
            <w:tcBorders>
              <w:top w:val="nil"/>
              <w:left w:val="nil"/>
              <w:bottom w:val="single" w:sz="4" w:space="0" w:color="auto"/>
              <w:right w:val="nil"/>
            </w:tcBorders>
          </w:tcPr>
          <w:p w:rsidR="00AD1A91" w:rsidRPr="00AD1A91" w:rsidRDefault="00AD1A91" w:rsidP="009F57B8">
            <w:pPr>
              <w:autoSpaceDE w:val="0"/>
              <w:autoSpaceDN w:val="0"/>
              <w:adjustRightInd w:val="0"/>
              <w:spacing w:line="360" w:lineRule="auto"/>
              <w:jc w:val="both"/>
              <w:rPr>
                <w:sz w:val="22"/>
                <w:szCs w:val="22"/>
              </w:rPr>
            </w:pPr>
            <w:r w:rsidRPr="00AD1A91">
              <w:rPr>
                <w:sz w:val="22"/>
                <w:szCs w:val="22"/>
              </w:rPr>
              <w:t>-1280.195</w:t>
            </w:r>
            <w:r w:rsidRPr="00AD1A91">
              <w:rPr>
                <w:sz w:val="22"/>
                <w:szCs w:val="22"/>
                <w:vertAlign w:val="superscript"/>
              </w:rPr>
              <w:t>p</w:t>
            </w:r>
          </w:p>
        </w:tc>
      </w:tr>
    </w:tbl>
    <w:p w:rsidR="00AD1A91" w:rsidRDefault="00AD1A91" w:rsidP="00AD1A91">
      <w:pPr>
        <w:pStyle w:val="Style1NTD"/>
        <w:rPr>
          <w:lang w:bidi="ar-SA"/>
        </w:rPr>
        <w:sectPr w:rsidR="00AD1A91" w:rsidSect="00AD1A91">
          <w:type w:val="continuous"/>
          <w:pgSz w:w="11907" w:h="16839" w:code="9"/>
          <w:pgMar w:top="1134" w:right="1021" w:bottom="1021" w:left="1134" w:header="709" w:footer="709" w:gutter="0"/>
          <w:cols w:space="397"/>
          <w:docGrid w:linePitch="360"/>
        </w:sectPr>
      </w:pPr>
    </w:p>
    <w:p w:rsidR="00AD1A91" w:rsidRPr="00AD1A91" w:rsidRDefault="00AD1A91" w:rsidP="00AD1A91">
      <w:pPr>
        <w:pStyle w:val="Style1NTD"/>
        <w:rPr>
          <w:lang w:bidi="ar-SA"/>
        </w:rPr>
      </w:pPr>
    </w:p>
    <w:p w:rsidR="00AD1A91" w:rsidRPr="00AD1A91" w:rsidRDefault="00AD1A91" w:rsidP="00AD1A91">
      <w:pPr>
        <w:pStyle w:val="Paragraf2"/>
        <w:rPr>
          <w:lang w:val="id-ID"/>
        </w:rPr>
      </w:pPr>
    </w:p>
    <w:p w:rsidR="00AD1A91" w:rsidRDefault="00AD1A91" w:rsidP="00474481">
      <w:pPr>
        <w:pStyle w:val="Tajuk1JSH"/>
      </w:pPr>
      <w:r w:rsidRPr="00AD1A91">
        <w:lastRenderedPageBreak/>
        <w:t xml:space="preserve">Analisis </w:t>
      </w:r>
      <w:r>
        <w:t>kehilangan padatan akibat pemasakan (KPAP)</w:t>
      </w:r>
    </w:p>
    <w:p w:rsidR="00AD1A91" w:rsidRDefault="00AD1A91" w:rsidP="009F57B8">
      <w:pPr>
        <w:pStyle w:val="Paragraf1"/>
      </w:pPr>
      <w:r>
        <w:t>(</w:t>
      </w:r>
      <w:r w:rsidRPr="00BC7D4D">
        <w:t>Hou dan</w:t>
      </w:r>
      <w:r>
        <w:t xml:space="preserve"> Kruk, </w:t>
      </w:r>
      <w:r w:rsidRPr="00BC7D4D">
        <w:t xml:space="preserve">1998) </w:t>
      </w:r>
      <w:r>
        <w:t>menjelaskan bahwa</w:t>
      </w:r>
      <w:r w:rsidRPr="00BC7D4D">
        <w:t xml:space="preserve"> KPAP </w:t>
      </w:r>
      <w:r>
        <w:t xml:space="preserve">atau </w:t>
      </w:r>
      <w:r w:rsidRPr="00DF3B82">
        <w:rPr>
          <w:i/>
        </w:rPr>
        <w:t>cooking loss</w:t>
      </w:r>
      <w:r>
        <w:t xml:space="preserve"> </w:t>
      </w:r>
      <w:r w:rsidRPr="00BC7D4D">
        <w:t xml:space="preserve">merupakan </w:t>
      </w:r>
      <w:r>
        <w:t xml:space="preserve">salah satu </w:t>
      </w:r>
      <w:r w:rsidRPr="00BC7D4D">
        <w:t>parameter terpenting untuk</w:t>
      </w:r>
      <w:r>
        <w:t xml:space="preserve"> </w:t>
      </w:r>
      <w:r w:rsidRPr="00BC7D4D">
        <w:t>produk mi basah dalam bentuk matang</w:t>
      </w:r>
      <w:r>
        <w:t xml:space="preserve"> di mana </w:t>
      </w:r>
      <w:r w:rsidRPr="00BC7D4D">
        <w:t xml:space="preserve">mi tersebut </w:t>
      </w:r>
      <w:r>
        <w:t xml:space="preserve">dikatakan </w:t>
      </w:r>
      <w:r w:rsidRPr="00BC7D4D">
        <w:t>memiliki tekstur yang baik</w:t>
      </w:r>
      <w:r>
        <w:t xml:space="preserve"> </w:t>
      </w:r>
      <w:r w:rsidRPr="00BC7D4D">
        <w:t>dan homogen</w:t>
      </w:r>
      <w:r>
        <w:t xml:space="preserve"> jika </w:t>
      </w:r>
      <w:r w:rsidRPr="00BC7D4D">
        <w:t xml:space="preserve">nilai KPAP </w:t>
      </w:r>
      <w:r>
        <w:t>mi tersebut rendah</w:t>
      </w:r>
      <w:r w:rsidRPr="00BC7D4D">
        <w:t>.</w:t>
      </w:r>
      <w:r>
        <w:t xml:space="preserve"> </w:t>
      </w:r>
      <w:r w:rsidRPr="00D519C6">
        <w:t xml:space="preserve">Menurut </w:t>
      </w:r>
      <w:r>
        <w:t>(</w:t>
      </w:r>
      <w:r w:rsidRPr="00D519C6">
        <w:t xml:space="preserve">Chen </w:t>
      </w:r>
      <w:r>
        <w:t xml:space="preserve">et al, </w:t>
      </w:r>
      <w:r w:rsidRPr="00D519C6">
        <w:t>2003)</w:t>
      </w:r>
      <w:r>
        <w:t xml:space="preserve"> </w:t>
      </w:r>
      <w:r w:rsidRPr="00D519C6">
        <w:t xml:space="preserve">KPAP terjadi karena </w:t>
      </w:r>
      <w:r>
        <w:t xml:space="preserve">pada saat pemasakan </w:t>
      </w:r>
      <w:r w:rsidRPr="00D519C6">
        <w:t>sebagian kecil</w:t>
      </w:r>
      <w:r>
        <w:t xml:space="preserve"> </w:t>
      </w:r>
      <w:r w:rsidRPr="00D519C6">
        <w:t xml:space="preserve">pati dari untaian mi </w:t>
      </w:r>
      <w:r>
        <w:t>terlepas ketika dilakukan proses</w:t>
      </w:r>
      <w:r w:rsidRPr="00D519C6">
        <w:t xml:space="preserve"> pemasakan. </w:t>
      </w:r>
      <w:r w:rsidRPr="005B0F19">
        <w:t xml:space="preserve">Peningkatan konsentrasi guar gum pada </w:t>
      </w:r>
      <w:r>
        <w:t>mi jagung basah cenderung me</w:t>
      </w:r>
      <w:r w:rsidRPr="005B0F19">
        <w:t>nurunkan nilai KPAP mi</w:t>
      </w:r>
      <w:r>
        <w:t xml:space="preserve"> (Tabel 5) yang mana hal ini disebabkan</w:t>
      </w:r>
      <w:r w:rsidRPr="005B0F19">
        <w:t xml:space="preserve"> guar gum </w:t>
      </w:r>
      <w:r>
        <w:t xml:space="preserve">yang </w:t>
      </w:r>
      <w:r w:rsidRPr="005B0F19">
        <w:t>dapat berfungsi sebagai pengikat komponen-komponen adonan, sehingga tidak lepas ketika mi dimasak. Semakin tinggi konsentrasi guar gum, semakin besar kemampuan pengikatan.</w:t>
      </w:r>
      <w:r>
        <w:t xml:space="preserve"> Tabel 5 juga menunjukkan pengaruh penambahan air pada mi jagung basah di mana semakin tinggi kadar airnya cenderung menurunkan nilai KPAP mi. </w:t>
      </w:r>
      <w:r w:rsidRPr="005B0F19">
        <w:t xml:space="preserve">Mi </w:t>
      </w:r>
      <w:r>
        <w:t>yang memiliki</w:t>
      </w:r>
      <w:r w:rsidRPr="005B0F19">
        <w:t xml:space="preserve"> kadar air lebih rendah menciptakan mi yang</w:t>
      </w:r>
      <w:r>
        <w:t xml:space="preserve"> cenderung</w:t>
      </w:r>
      <w:r w:rsidRPr="005B0F19">
        <w:t xml:space="preserve"> keras atau kaku</w:t>
      </w:r>
      <w:r>
        <w:t xml:space="preserve"> dan matriks yang belum kompak sehingga ketika dimasak atau direbus maka kehilangan padatan akan semakin tinggi. Selain itu, Tabel 5 menunjukkan nilai KPAP mi jagung basah yang berkisar antara 4.60-6.91%. (Muhandri et al, 2011) dan (Subarna et al, 2012) melaporkan bahwa nilai KPAP (cooking loss) mi jagung basah sebesar 7.19% dan 4.80%, masing-masing.</w:t>
      </w:r>
    </w:p>
    <w:p w:rsidR="00AD1A91" w:rsidRPr="009F57B8" w:rsidRDefault="00AD1A91" w:rsidP="009F57B8">
      <w:pPr>
        <w:pStyle w:val="Tabel"/>
      </w:pPr>
      <w:r w:rsidRPr="009F57B8">
        <w:t>Tabel 5. KPAP mi jagung basah</w:t>
      </w:r>
    </w:p>
    <w:tbl>
      <w:tblPr>
        <w:tblStyle w:val="TableGrid"/>
        <w:tblW w:w="0" w:type="auto"/>
        <w:tblLook w:val="04A0" w:firstRow="1" w:lastRow="0" w:firstColumn="1" w:lastColumn="0" w:noHBand="0" w:noVBand="1"/>
      </w:tblPr>
      <w:tblGrid>
        <w:gridCol w:w="1027"/>
        <w:gridCol w:w="951"/>
        <w:gridCol w:w="19"/>
        <w:gridCol w:w="909"/>
        <w:gridCol w:w="78"/>
        <w:gridCol w:w="930"/>
        <w:gridCol w:w="41"/>
        <w:gridCol w:w="844"/>
        <w:gridCol w:w="94"/>
      </w:tblGrid>
      <w:tr w:rsidR="009F57B8" w:rsidRPr="00E02750" w:rsidTr="009F57B8">
        <w:tc>
          <w:tcPr>
            <w:tcW w:w="1843" w:type="dxa"/>
            <w:vMerge w:val="restart"/>
            <w:tcBorders>
              <w:top w:val="single" w:sz="4" w:space="0" w:color="auto"/>
              <w:left w:val="nil"/>
              <w:bottom w:val="nil"/>
              <w:right w:val="nil"/>
            </w:tcBorders>
            <w:vAlign w:val="center"/>
          </w:tcPr>
          <w:p w:rsidR="009F57B8" w:rsidRPr="00E02750" w:rsidRDefault="009F57B8" w:rsidP="009F57B8">
            <w:pPr>
              <w:autoSpaceDE w:val="0"/>
              <w:autoSpaceDN w:val="0"/>
              <w:adjustRightInd w:val="0"/>
              <w:spacing w:line="360" w:lineRule="auto"/>
              <w:jc w:val="center"/>
              <w:rPr>
                <w:szCs w:val="24"/>
              </w:rPr>
            </w:pPr>
            <w:r w:rsidRPr="00E02750">
              <w:rPr>
                <w:szCs w:val="24"/>
              </w:rPr>
              <w:t>Kadar air (%)</w:t>
            </w:r>
          </w:p>
        </w:tc>
        <w:tc>
          <w:tcPr>
            <w:tcW w:w="3652" w:type="dxa"/>
            <w:gridSpan w:val="6"/>
            <w:tcBorders>
              <w:top w:val="single" w:sz="4" w:space="0" w:color="auto"/>
              <w:left w:val="nil"/>
              <w:bottom w:val="single" w:sz="4" w:space="0" w:color="auto"/>
              <w:right w:val="nil"/>
            </w:tcBorders>
            <w:vAlign w:val="center"/>
          </w:tcPr>
          <w:p w:rsidR="009F57B8" w:rsidRPr="00E02750" w:rsidRDefault="009F57B8" w:rsidP="009F57B8">
            <w:pPr>
              <w:autoSpaceDE w:val="0"/>
              <w:autoSpaceDN w:val="0"/>
              <w:adjustRightInd w:val="0"/>
              <w:spacing w:line="360" w:lineRule="auto"/>
              <w:jc w:val="center"/>
              <w:rPr>
                <w:szCs w:val="24"/>
              </w:rPr>
            </w:pPr>
            <w:r w:rsidRPr="00E02750">
              <w:rPr>
                <w:szCs w:val="24"/>
              </w:rPr>
              <w:t>Kadar guar gum (%)</w:t>
            </w:r>
          </w:p>
        </w:tc>
        <w:tc>
          <w:tcPr>
            <w:tcW w:w="1306" w:type="dxa"/>
            <w:gridSpan w:val="2"/>
            <w:vMerge w:val="restart"/>
            <w:tcBorders>
              <w:top w:val="single" w:sz="4" w:space="0" w:color="auto"/>
              <w:left w:val="nil"/>
              <w:bottom w:val="single" w:sz="4" w:space="0" w:color="auto"/>
              <w:right w:val="nil"/>
            </w:tcBorders>
            <w:vAlign w:val="center"/>
          </w:tcPr>
          <w:p w:rsidR="009F57B8" w:rsidRPr="00E02750" w:rsidRDefault="009F57B8" w:rsidP="009F57B8">
            <w:pPr>
              <w:autoSpaceDE w:val="0"/>
              <w:autoSpaceDN w:val="0"/>
              <w:adjustRightInd w:val="0"/>
              <w:spacing w:line="360" w:lineRule="auto"/>
              <w:jc w:val="center"/>
              <w:rPr>
                <w:szCs w:val="24"/>
              </w:rPr>
            </w:pPr>
            <w:r w:rsidRPr="00E02750">
              <w:rPr>
                <w:szCs w:val="24"/>
              </w:rPr>
              <w:t>Kadar air</w:t>
            </w:r>
          </w:p>
        </w:tc>
      </w:tr>
      <w:tr w:rsidR="009F57B8" w:rsidRPr="00E02750" w:rsidTr="009F57B8">
        <w:tc>
          <w:tcPr>
            <w:tcW w:w="1843" w:type="dxa"/>
            <w:vMerge/>
            <w:tcBorders>
              <w:top w:val="nil"/>
              <w:left w:val="nil"/>
              <w:bottom w:val="single" w:sz="4" w:space="0" w:color="auto"/>
              <w:right w:val="nil"/>
            </w:tcBorders>
            <w:vAlign w:val="center"/>
          </w:tcPr>
          <w:p w:rsidR="009F57B8" w:rsidRPr="00E02750" w:rsidRDefault="009F57B8" w:rsidP="009F57B8">
            <w:pPr>
              <w:autoSpaceDE w:val="0"/>
              <w:autoSpaceDN w:val="0"/>
              <w:adjustRightInd w:val="0"/>
              <w:spacing w:line="360" w:lineRule="auto"/>
              <w:jc w:val="center"/>
              <w:rPr>
                <w:szCs w:val="24"/>
              </w:rPr>
            </w:pPr>
          </w:p>
        </w:tc>
        <w:tc>
          <w:tcPr>
            <w:tcW w:w="1188" w:type="dxa"/>
            <w:gridSpan w:val="2"/>
            <w:tcBorders>
              <w:top w:val="single" w:sz="4" w:space="0" w:color="auto"/>
              <w:left w:val="nil"/>
              <w:bottom w:val="single" w:sz="4" w:space="0" w:color="auto"/>
              <w:right w:val="nil"/>
            </w:tcBorders>
            <w:vAlign w:val="center"/>
          </w:tcPr>
          <w:p w:rsidR="009F57B8" w:rsidRPr="00E02750" w:rsidRDefault="009F57B8" w:rsidP="009F57B8">
            <w:pPr>
              <w:autoSpaceDE w:val="0"/>
              <w:autoSpaceDN w:val="0"/>
              <w:adjustRightInd w:val="0"/>
              <w:spacing w:line="360" w:lineRule="auto"/>
              <w:jc w:val="center"/>
              <w:rPr>
                <w:szCs w:val="24"/>
              </w:rPr>
            </w:pPr>
            <w:r w:rsidRPr="00E02750">
              <w:rPr>
                <w:szCs w:val="24"/>
              </w:rPr>
              <w:t>0</w:t>
            </w:r>
          </w:p>
        </w:tc>
        <w:tc>
          <w:tcPr>
            <w:tcW w:w="1268" w:type="dxa"/>
            <w:gridSpan w:val="2"/>
            <w:tcBorders>
              <w:top w:val="single" w:sz="4" w:space="0" w:color="auto"/>
              <w:left w:val="nil"/>
              <w:bottom w:val="single" w:sz="4" w:space="0" w:color="auto"/>
              <w:right w:val="nil"/>
            </w:tcBorders>
            <w:vAlign w:val="center"/>
          </w:tcPr>
          <w:p w:rsidR="009F57B8" w:rsidRPr="00E02750" w:rsidRDefault="009F57B8" w:rsidP="009F57B8">
            <w:pPr>
              <w:autoSpaceDE w:val="0"/>
              <w:autoSpaceDN w:val="0"/>
              <w:adjustRightInd w:val="0"/>
              <w:spacing w:line="360" w:lineRule="auto"/>
              <w:jc w:val="center"/>
              <w:rPr>
                <w:szCs w:val="24"/>
              </w:rPr>
            </w:pPr>
            <w:r w:rsidRPr="00E02750">
              <w:rPr>
                <w:szCs w:val="24"/>
              </w:rPr>
              <w:t>1</w:t>
            </w:r>
          </w:p>
        </w:tc>
        <w:tc>
          <w:tcPr>
            <w:tcW w:w="1196" w:type="dxa"/>
            <w:gridSpan w:val="2"/>
            <w:tcBorders>
              <w:top w:val="single" w:sz="4" w:space="0" w:color="auto"/>
              <w:left w:val="nil"/>
              <w:bottom w:val="single" w:sz="4" w:space="0" w:color="auto"/>
              <w:right w:val="nil"/>
            </w:tcBorders>
            <w:vAlign w:val="center"/>
          </w:tcPr>
          <w:p w:rsidR="009F57B8" w:rsidRPr="00E02750" w:rsidRDefault="009F57B8" w:rsidP="009F57B8">
            <w:pPr>
              <w:autoSpaceDE w:val="0"/>
              <w:autoSpaceDN w:val="0"/>
              <w:adjustRightInd w:val="0"/>
              <w:spacing w:line="360" w:lineRule="auto"/>
              <w:jc w:val="center"/>
              <w:rPr>
                <w:szCs w:val="24"/>
              </w:rPr>
            </w:pPr>
            <w:r w:rsidRPr="00E02750">
              <w:rPr>
                <w:szCs w:val="24"/>
              </w:rPr>
              <w:t>2</w:t>
            </w:r>
          </w:p>
        </w:tc>
        <w:tc>
          <w:tcPr>
            <w:tcW w:w="1306" w:type="dxa"/>
            <w:gridSpan w:val="2"/>
            <w:vMerge/>
            <w:tcBorders>
              <w:top w:val="nil"/>
              <w:left w:val="nil"/>
              <w:bottom w:val="single" w:sz="4" w:space="0" w:color="auto"/>
              <w:right w:val="nil"/>
            </w:tcBorders>
            <w:vAlign w:val="center"/>
          </w:tcPr>
          <w:p w:rsidR="009F57B8" w:rsidRPr="00E02750" w:rsidRDefault="009F57B8" w:rsidP="009F57B8">
            <w:pPr>
              <w:autoSpaceDE w:val="0"/>
              <w:autoSpaceDN w:val="0"/>
              <w:adjustRightInd w:val="0"/>
              <w:spacing w:line="360" w:lineRule="auto"/>
              <w:jc w:val="both"/>
              <w:rPr>
                <w:szCs w:val="24"/>
              </w:rPr>
            </w:pPr>
          </w:p>
        </w:tc>
      </w:tr>
      <w:tr w:rsidR="009F57B8" w:rsidRPr="00E02750" w:rsidTr="009F57B8">
        <w:trPr>
          <w:trHeight w:val="838"/>
        </w:trPr>
        <w:tc>
          <w:tcPr>
            <w:tcW w:w="1843" w:type="dxa"/>
            <w:tcBorders>
              <w:top w:val="single" w:sz="4" w:space="0" w:color="auto"/>
              <w:left w:val="nil"/>
              <w:bottom w:val="nil"/>
              <w:right w:val="nil"/>
            </w:tcBorders>
            <w:vAlign w:val="center"/>
          </w:tcPr>
          <w:p w:rsidR="009F57B8" w:rsidRPr="00E02750" w:rsidRDefault="009F57B8" w:rsidP="009F57B8">
            <w:pPr>
              <w:autoSpaceDE w:val="0"/>
              <w:autoSpaceDN w:val="0"/>
              <w:adjustRightInd w:val="0"/>
              <w:spacing w:line="360" w:lineRule="auto"/>
              <w:jc w:val="both"/>
              <w:rPr>
                <w:szCs w:val="24"/>
              </w:rPr>
            </w:pPr>
            <w:r w:rsidRPr="00E02750">
              <w:rPr>
                <w:szCs w:val="24"/>
              </w:rPr>
              <w:t>60</w:t>
            </w:r>
          </w:p>
        </w:tc>
        <w:tc>
          <w:tcPr>
            <w:tcW w:w="1188" w:type="dxa"/>
            <w:gridSpan w:val="2"/>
            <w:tcBorders>
              <w:top w:val="single" w:sz="4" w:space="0" w:color="auto"/>
              <w:left w:val="nil"/>
              <w:bottom w:val="nil"/>
              <w:right w:val="nil"/>
            </w:tcBorders>
            <w:vAlign w:val="center"/>
          </w:tcPr>
          <w:p w:rsidR="009F57B8" w:rsidRPr="00E02750" w:rsidRDefault="009F57B8" w:rsidP="009F57B8">
            <w:pPr>
              <w:autoSpaceDE w:val="0"/>
              <w:autoSpaceDN w:val="0"/>
              <w:adjustRightInd w:val="0"/>
              <w:spacing w:line="360" w:lineRule="auto"/>
              <w:jc w:val="center"/>
              <w:rPr>
                <w:szCs w:val="24"/>
              </w:rPr>
            </w:pPr>
            <w:r w:rsidRPr="00E02750">
              <w:rPr>
                <w:szCs w:val="24"/>
              </w:rPr>
              <w:t>6.845</w:t>
            </w:r>
            <w:r w:rsidRPr="00E02750">
              <w:rPr>
                <w:szCs w:val="24"/>
                <w:vertAlign w:val="superscript"/>
              </w:rPr>
              <w:t>a</w:t>
            </w:r>
          </w:p>
        </w:tc>
        <w:tc>
          <w:tcPr>
            <w:tcW w:w="1268" w:type="dxa"/>
            <w:gridSpan w:val="2"/>
            <w:tcBorders>
              <w:top w:val="single" w:sz="4" w:space="0" w:color="auto"/>
              <w:left w:val="nil"/>
              <w:bottom w:val="nil"/>
              <w:right w:val="nil"/>
            </w:tcBorders>
            <w:vAlign w:val="center"/>
          </w:tcPr>
          <w:p w:rsidR="009F57B8" w:rsidRPr="00E02750" w:rsidRDefault="009F57B8" w:rsidP="009F57B8">
            <w:pPr>
              <w:autoSpaceDE w:val="0"/>
              <w:autoSpaceDN w:val="0"/>
              <w:adjustRightInd w:val="0"/>
              <w:spacing w:line="360" w:lineRule="auto"/>
              <w:jc w:val="center"/>
              <w:rPr>
                <w:szCs w:val="24"/>
              </w:rPr>
            </w:pPr>
            <w:r w:rsidRPr="00E02750">
              <w:rPr>
                <w:szCs w:val="24"/>
              </w:rPr>
              <w:t>6.914</w:t>
            </w:r>
            <w:r w:rsidRPr="00E02750">
              <w:rPr>
                <w:szCs w:val="24"/>
                <w:vertAlign w:val="superscript"/>
              </w:rPr>
              <w:t>a</w:t>
            </w:r>
          </w:p>
        </w:tc>
        <w:tc>
          <w:tcPr>
            <w:tcW w:w="1196" w:type="dxa"/>
            <w:gridSpan w:val="2"/>
            <w:tcBorders>
              <w:top w:val="single" w:sz="4" w:space="0" w:color="auto"/>
              <w:left w:val="nil"/>
              <w:bottom w:val="nil"/>
              <w:right w:val="nil"/>
            </w:tcBorders>
            <w:vAlign w:val="center"/>
          </w:tcPr>
          <w:p w:rsidR="009F57B8" w:rsidRPr="00E02750" w:rsidRDefault="009F57B8" w:rsidP="009F57B8">
            <w:pPr>
              <w:autoSpaceDE w:val="0"/>
              <w:autoSpaceDN w:val="0"/>
              <w:adjustRightInd w:val="0"/>
              <w:spacing w:line="360" w:lineRule="auto"/>
              <w:jc w:val="center"/>
              <w:rPr>
                <w:szCs w:val="24"/>
              </w:rPr>
            </w:pPr>
            <w:r w:rsidRPr="00E02750">
              <w:rPr>
                <w:szCs w:val="24"/>
              </w:rPr>
              <w:t>5.470</w:t>
            </w:r>
            <w:r w:rsidRPr="00E02750">
              <w:rPr>
                <w:szCs w:val="24"/>
                <w:vertAlign w:val="superscript"/>
              </w:rPr>
              <w:t>bc</w:t>
            </w:r>
          </w:p>
        </w:tc>
        <w:tc>
          <w:tcPr>
            <w:tcW w:w="1306" w:type="dxa"/>
            <w:gridSpan w:val="2"/>
            <w:tcBorders>
              <w:top w:val="single" w:sz="4" w:space="0" w:color="auto"/>
              <w:left w:val="nil"/>
              <w:bottom w:val="nil"/>
              <w:right w:val="nil"/>
            </w:tcBorders>
            <w:vAlign w:val="center"/>
          </w:tcPr>
          <w:p w:rsidR="009F57B8" w:rsidRPr="00E02750" w:rsidRDefault="009F57B8" w:rsidP="009F57B8">
            <w:pPr>
              <w:autoSpaceDE w:val="0"/>
              <w:autoSpaceDN w:val="0"/>
              <w:adjustRightInd w:val="0"/>
              <w:spacing w:line="360" w:lineRule="auto"/>
              <w:jc w:val="center"/>
              <w:rPr>
                <w:szCs w:val="24"/>
              </w:rPr>
            </w:pPr>
            <w:r w:rsidRPr="00E02750">
              <w:rPr>
                <w:szCs w:val="24"/>
              </w:rPr>
              <w:t>6.409</w:t>
            </w:r>
            <w:r w:rsidRPr="00E02750">
              <w:rPr>
                <w:szCs w:val="24"/>
                <w:vertAlign w:val="superscript"/>
              </w:rPr>
              <w:t>x</w:t>
            </w:r>
          </w:p>
        </w:tc>
      </w:tr>
      <w:tr w:rsidR="009F57B8" w:rsidRPr="00E02750" w:rsidTr="009F57B8">
        <w:trPr>
          <w:trHeight w:val="828"/>
        </w:trPr>
        <w:tc>
          <w:tcPr>
            <w:tcW w:w="1843" w:type="dxa"/>
            <w:tcBorders>
              <w:top w:val="nil"/>
              <w:left w:val="nil"/>
              <w:bottom w:val="nil"/>
              <w:right w:val="nil"/>
            </w:tcBorders>
            <w:vAlign w:val="center"/>
          </w:tcPr>
          <w:p w:rsidR="009F57B8" w:rsidRPr="00E02750" w:rsidRDefault="009F57B8" w:rsidP="009F57B8">
            <w:pPr>
              <w:autoSpaceDE w:val="0"/>
              <w:autoSpaceDN w:val="0"/>
              <w:adjustRightInd w:val="0"/>
              <w:spacing w:line="360" w:lineRule="auto"/>
              <w:jc w:val="both"/>
              <w:rPr>
                <w:szCs w:val="24"/>
              </w:rPr>
            </w:pPr>
            <w:r w:rsidRPr="00E02750">
              <w:rPr>
                <w:szCs w:val="24"/>
              </w:rPr>
              <w:t>70</w:t>
            </w:r>
          </w:p>
        </w:tc>
        <w:tc>
          <w:tcPr>
            <w:tcW w:w="1188" w:type="dxa"/>
            <w:gridSpan w:val="2"/>
            <w:tcBorders>
              <w:top w:val="nil"/>
              <w:left w:val="nil"/>
              <w:bottom w:val="nil"/>
              <w:right w:val="nil"/>
            </w:tcBorders>
            <w:vAlign w:val="center"/>
          </w:tcPr>
          <w:p w:rsidR="009F57B8" w:rsidRPr="00E02750" w:rsidRDefault="009F57B8" w:rsidP="009F57B8">
            <w:pPr>
              <w:autoSpaceDE w:val="0"/>
              <w:autoSpaceDN w:val="0"/>
              <w:adjustRightInd w:val="0"/>
              <w:spacing w:line="360" w:lineRule="auto"/>
              <w:jc w:val="center"/>
              <w:rPr>
                <w:szCs w:val="24"/>
              </w:rPr>
            </w:pPr>
            <w:r w:rsidRPr="00E02750">
              <w:rPr>
                <w:szCs w:val="24"/>
              </w:rPr>
              <w:t>5.476</w:t>
            </w:r>
            <w:r w:rsidRPr="00E02750">
              <w:rPr>
                <w:szCs w:val="24"/>
                <w:vertAlign w:val="superscript"/>
              </w:rPr>
              <w:t>bc</w:t>
            </w:r>
          </w:p>
        </w:tc>
        <w:tc>
          <w:tcPr>
            <w:tcW w:w="1268" w:type="dxa"/>
            <w:gridSpan w:val="2"/>
            <w:tcBorders>
              <w:top w:val="nil"/>
              <w:left w:val="nil"/>
              <w:bottom w:val="nil"/>
              <w:right w:val="nil"/>
            </w:tcBorders>
            <w:vAlign w:val="center"/>
          </w:tcPr>
          <w:p w:rsidR="009F57B8" w:rsidRPr="00E02750" w:rsidRDefault="009F57B8" w:rsidP="009F57B8">
            <w:pPr>
              <w:autoSpaceDE w:val="0"/>
              <w:autoSpaceDN w:val="0"/>
              <w:adjustRightInd w:val="0"/>
              <w:spacing w:line="360" w:lineRule="auto"/>
              <w:jc w:val="center"/>
              <w:rPr>
                <w:szCs w:val="24"/>
              </w:rPr>
            </w:pPr>
            <w:r w:rsidRPr="00E02750">
              <w:rPr>
                <w:szCs w:val="24"/>
              </w:rPr>
              <w:t>5.664</w:t>
            </w:r>
            <w:r w:rsidRPr="00E02750">
              <w:rPr>
                <w:szCs w:val="24"/>
                <w:vertAlign w:val="superscript"/>
              </w:rPr>
              <w:t>b</w:t>
            </w:r>
          </w:p>
        </w:tc>
        <w:tc>
          <w:tcPr>
            <w:tcW w:w="1196" w:type="dxa"/>
            <w:gridSpan w:val="2"/>
            <w:tcBorders>
              <w:top w:val="nil"/>
              <w:left w:val="nil"/>
              <w:bottom w:val="nil"/>
              <w:right w:val="nil"/>
            </w:tcBorders>
            <w:vAlign w:val="center"/>
          </w:tcPr>
          <w:p w:rsidR="009F57B8" w:rsidRPr="00E02750" w:rsidRDefault="009F57B8" w:rsidP="009F57B8">
            <w:pPr>
              <w:autoSpaceDE w:val="0"/>
              <w:autoSpaceDN w:val="0"/>
              <w:adjustRightInd w:val="0"/>
              <w:spacing w:line="360" w:lineRule="auto"/>
              <w:jc w:val="center"/>
              <w:rPr>
                <w:szCs w:val="24"/>
              </w:rPr>
            </w:pPr>
            <w:r w:rsidRPr="00E02750">
              <w:rPr>
                <w:szCs w:val="24"/>
              </w:rPr>
              <w:t>4.756</w:t>
            </w:r>
            <w:r w:rsidRPr="00E02750">
              <w:rPr>
                <w:szCs w:val="24"/>
                <w:vertAlign w:val="superscript"/>
              </w:rPr>
              <w:t>bc</w:t>
            </w:r>
          </w:p>
        </w:tc>
        <w:tc>
          <w:tcPr>
            <w:tcW w:w="1306" w:type="dxa"/>
            <w:gridSpan w:val="2"/>
            <w:tcBorders>
              <w:top w:val="nil"/>
              <w:left w:val="nil"/>
              <w:bottom w:val="nil"/>
              <w:right w:val="nil"/>
            </w:tcBorders>
            <w:vAlign w:val="center"/>
          </w:tcPr>
          <w:p w:rsidR="009F57B8" w:rsidRPr="00E02750" w:rsidRDefault="009F57B8" w:rsidP="009F57B8">
            <w:pPr>
              <w:autoSpaceDE w:val="0"/>
              <w:autoSpaceDN w:val="0"/>
              <w:adjustRightInd w:val="0"/>
              <w:spacing w:line="360" w:lineRule="auto"/>
              <w:jc w:val="center"/>
              <w:rPr>
                <w:szCs w:val="24"/>
              </w:rPr>
            </w:pPr>
            <w:r w:rsidRPr="00E02750">
              <w:rPr>
                <w:szCs w:val="24"/>
              </w:rPr>
              <w:t>5.299</w:t>
            </w:r>
            <w:r w:rsidRPr="00E02750">
              <w:rPr>
                <w:szCs w:val="24"/>
                <w:vertAlign w:val="superscript"/>
              </w:rPr>
              <w:t>y</w:t>
            </w:r>
          </w:p>
        </w:tc>
      </w:tr>
      <w:tr w:rsidR="009F57B8" w:rsidRPr="00E02750" w:rsidTr="009F57B8">
        <w:trPr>
          <w:trHeight w:val="828"/>
        </w:trPr>
        <w:tc>
          <w:tcPr>
            <w:tcW w:w="1843" w:type="dxa"/>
            <w:tcBorders>
              <w:top w:val="nil"/>
              <w:left w:val="nil"/>
              <w:bottom w:val="nil"/>
              <w:right w:val="nil"/>
            </w:tcBorders>
            <w:vAlign w:val="center"/>
          </w:tcPr>
          <w:p w:rsidR="009F57B8" w:rsidRPr="00E02750" w:rsidRDefault="009F57B8" w:rsidP="009F57B8">
            <w:pPr>
              <w:autoSpaceDE w:val="0"/>
              <w:autoSpaceDN w:val="0"/>
              <w:adjustRightInd w:val="0"/>
              <w:spacing w:line="360" w:lineRule="auto"/>
              <w:jc w:val="both"/>
              <w:rPr>
                <w:szCs w:val="24"/>
              </w:rPr>
            </w:pPr>
            <w:r w:rsidRPr="00E02750">
              <w:rPr>
                <w:szCs w:val="24"/>
              </w:rPr>
              <w:t>80</w:t>
            </w:r>
          </w:p>
        </w:tc>
        <w:tc>
          <w:tcPr>
            <w:tcW w:w="1188" w:type="dxa"/>
            <w:gridSpan w:val="2"/>
            <w:tcBorders>
              <w:top w:val="nil"/>
              <w:left w:val="nil"/>
              <w:bottom w:val="nil"/>
              <w:right w:val="nil"/>
            </w:tcBorders>
            <w:vAlign w:val="center"/>
          </w:tcPr>
          <w:p w:rsidR="009F57B8" w:rsidRPr="00E02750" w:rsidRDefault="009F57B8" w:rsidP="009F57B8">
            <w:pPr>
              <w:autoSpaceDE w:val="0"/>
              <w:autoSpaceDN w:val="0"/>
              <w:adjustRightInd w:val="0"/>
              <w:spacing w:line="360" w:lineRule="auto"/>
              <w:jc w:val="center"/>
              <w:rPr>
                <w:szCs w:val="24"/>
              </w:rPr>
            </w:pPr>
            <w:r w:rsidRPr="00E02750">
              <w:rPr>
                <w:szCs w:val="24"/>
              </w:rPr>
              <w:t>4.596</w:t>
            </w:r>
            <w:r w:rsidRPr="00E02750">
              <w:rPr>
                <w:szCs w:val="24"/>
                <w:vertAlign w:val="superscript"/>
              </w:rPr>
              <w:t>c</w:t>
            </w:r>
          </w:p>
        </w:tc>
        <w:tc>
          <w:tcPr>
            <w:tcW w:w="1268" w:type="dxa"/>
            <w:gridSpan w:val="2"/>
            <w:tcBorders>
              <w:top w:val="nil"/>
              <w:left w:val="nil"/>
              <w:bottom w:val="nil"/>
              <w:right w:val="nil"/>
            </w:tcBorders>
            <w:vAlign w:val="center"/>
          </w:tcPr>
          <w:p w:rsidR="009F57B8" w:rsidRPr="00E02750" w:rsidRDefault="009F57B8" w:rsidP="009F57B8">
            <w:pPr>
              <w:autoSpaceDE w:val="0"/>
              <w:autoSpaceDN w:val="0"/>
              <w:adjustRightInd w:val="0"/>
              <w:spacing w:line="360" w:lineRule="auto"/>
              <w:jc w:val="center"/>
              <w:rPr>
                <w:szCs w:val="24"/>
              </w:rPr>
            </w:pPr>
            <w:r w:rsidRPr="00E02750">
              <w:rPr>
                <w:szCs w:val="24"/>
              </w:rPr>
              <w:t>4.918</w:t>
            </w:r>
            <w:r w:rsidRPr="00E02750">
              <w:rPr>
                <w:szCs w:val="24"/>
                <w:vertAlign w:val="superscript"/>
              </w:rPr>
              <w:t>bc</w:t>
            </w:r>
          </w:p>
        </w:tc>
        <w:tc>
          <w:tcPr>
            <w:tcW w:w="1196" w:type="dxa"/>
            <w:gridSpan w:val="2"/>
            <w:tcBorders>
              <w:top w:val="nil"/>
              <w:left w:val="nil"/>
              <w:bottom w:val="nil"/>
              <w:right w:val="nil"/>
            </w:tcBorders>
            <w:vAlign w:val="center"/>
          </w:tcPr>
          <w:p w:rsidR="009F57B8" w:rsidRPr="00E02750" w:rsidRDefault="009F57B8" w:rsidP="009F57B8">
            <w:pPr>
              <w:autoSpaceDE w:val="0"/>
              <w:autoSpaceDN w:val="0"/>
              <w:adjustRightInd w:val="0"/>
              <w:spacing w:line="360" w:lineRule="auto"/>
              <w:jc w:val="center"/>
              <w:rPr>
                <w:szCs w:val="24"/>
              </w:rPr>
            </w:pPr>
            <w:r w:rsidRPr="00E02750">
              <w:rPr>
                <w:szCs w:val="24"/>
              </w:rPr>
              <w:t>5.186</w:t>
            </w:r>
            <w:r w:rsidRPr="00E02750">
              <w:rPr>
                <w:szCs w:val="24"/>
                <w:vertAlign w:val="superscript"/>
              </w:rPr>
              <w:t>bc</w:t>
            </w:r>
          </w:p>
        </w:tc>
        <w:tc>
          <w:tcPr>
            <w:tcW w:w="1306" w:type="dxa"/>
            <w:gridSpan w:val="2"/>
            <w:tcBorders>
              <w:top w:val="nil"/>
              <w:left w:val="nil"/>
              <w:bottom w:val="nil"/>
              <w:right w:val="nil"/>
            </w:tcBorders>
            <w:vAlign w:val="center"/>
          </w:tcPr>
          <w:p w:rsidR="009F57B8" w:rsidRPr="00E02750" w:rsidRDefault="009F57B8" w:rsidP="009F57B8">
            <w:pPr>
              <w:autoSpaceDE w:val="0"/>
              <w:autoSpaceDN w:val="0"/>
              <w:adjustRightInd w:val="0"/>
              <w:spacing w:line="360" w:lineRule="auto"/>
              <w:jc w:val="center"/>
              <w:rPr>
                <w:szCs w:val="24"/>
              </w:rPr>
            </w:pPr>
            <w:r w:rsidRPr="00E02750">
              <w:rPr>
                <w:szCs w:val="24"/>
              </w:rPr>
              <w:t>4.900</w:t>
            </w:r>
            <w:r w:rsidRPr="00E02750">
              <w:rPr>
                <w:szCs w:val="24"/>
                <w:vertAlign w:val="superscript"/>
              </w:rPr>
              <w:t>y</w:t>
            </w:r>
          </w:p>
        </w:tc>
      </w:tr>
      <w:tr w:rsidR="009F57B8" w:rsidRPr="00E02750" w:rsidTr="009F57B8">
        <w:trPr>
          <w:gridAfter w:val="1"/>
          <w:wAfter w:w="179" w:type="dxa"/>
        </w:trPr>
        <w:tc>
          <w:tcPr>
            <w:tcW w:w="1843" w:type="dxa"/>
            <w:tcBorders>
              <w:top w:val="nil"/>
              <w:left w:val="nil"/>
              <w:bottom w:val="single" w:sz="4" w:space="0" w:color="auto"/>
              <w:right w:val="nil"/>
            </w:tcBorders>
            <w:vAlign w:val="center"/>
          </w:tcPr>
          <w:p w:rsidR="009F57B8" w:rsidRPr="00E02750" w:rsidRDefault="009F57B8" w:rsidP="009F57B8">
            <w:pPr>
              <w:autoSpaceDE w:val="0"/>
              <w:autoSpaceDN w:val="0"/>
              <w:adjustRightInd w:val="0"/>
              <w:spacing w:line="360" w:lineRule="auto"/>
              <w:jc w:val="center"/>
              <w:rPr>
                <w:szCs w:val="24"/>
              </w:rPr>
            </w:pPr>
            <w:r w:rsidRPr="00E02750">
              <w:rPr>
                <w:szCs w:val="24"/>
              </w:rPr>
              <w:t>Kadar guar gum</w:t>
            </w:r>
          </w:p>
        </w:tc>
        <w:tc>
          <w:tcPr>
            <w:tcW w:w="1127" w:type="dxa"/>
            <w:tcBorders>
              <w:top w:val="nil"/>
              <w:left w:val="nil"/>
              <w:bottom w:val="single" w:sz="4" w:space="0" w:color="auto"/>
              <w:right w:val="nil"/>
            </w:tcBorders>
            <w:vAlign w:val="center"/>
          </w:tcPr>
          <w:p w:rsidR="009F57B8" w:rsidRPr="00E02750" w:rsidRDefault="009F57B8" w:rsidP="009F57B8">
            <w:pPr>
              <w:autoSpaceDE w:val="0"/>
              <w:autoSpaceDN w:val="0"/>
              <w:adjustRightInd w:val="0"/>
              <w:spacing w:line="360" w:lineRule="auto"/>
              <w:jc w:val="center"/>
              <w:rPr>
                <w:szCs w:val="24"/>
              </w:rPr>
            </w:pPr>
            <w:r w:rsidRPr="00E02750">
              <w:rPr>
                <w:szCs w:val="24"/>
              </w:rPr>
              <w:t>5.639</w:t>
            </w:r>
            <w:r w:rsidRPr="00E02750">
              <w:rPr>
                <w:szCs w:val="24"/>
                <w:vertAlign w:val="superscript"/>
              </w:rPr>
              <w:t>p</w:t>
            </w:r>
          </w:p>
        </w:tc>
        <w:tc>
          <w:tcPr>
            <w:tcW w:w="1188" w:type="dxa"/>
            <w:gridSpan w:val="2"/>
            <w:tcBorders>
              <w:top w:val="nil"/>
              <w:left w:val="nil"/>
              <w:bottom w:val="single" w:sz="4" w:space="0" w:color="auto"/>
              <w:right w:val="nil"/>
            </w:tcBorders>
            <w:vAlign w:val="center"/>
          </w:tcPr>
          <w:p w:rsidR="009F57B8" w:rsidRPr="00E02750" w:rsidRDefault="009F57B8" w:rsidP="009F57B8">
            <w:pPr>
              <w:autoSpaceDE w:val="0"/>
              <w:autoSpaceDN w:val="0"/>
              <w:adjustRightInd w:val="0"/>
              <w:spacing w:line="360" w:lineRule="auto"/>
              <w:jc w:val="center"/>
              <w:rPr>
                <w:szCs w:val="24"/>
              </w:rPr>
            </w:pPr>
            <w:r w:rsidRPr="00E02750">
              <w:rPr>
                <w:szCs w:val="24"/>
              </w:rPr>
              <w:t>5.832</w:t>
            </w:r>
            <w:r w:rsidRPr="00E02750">
              <w:rPr>
                <w:szCs w:val="24"/>
                <w:vertAlign w:val="superscript"/>
              </w:rPr>
              <w:t>p</w:t>
            </w:r>
          </w:p>
        </w:tc>
        <w:tc>
          <w:tcPr>
            <w:tcW w:w="1268" w:type="dxa"/>
            <w:gridSpan w:val="2"/>
            <w:tcBorders>
              <w:top w:val="nil"/>
              <w:left w:val="nil"/>
              <w:bottom w:val="single" w:sz="4" w:space="0" w:color="auto"/>
              <w:right w:val="nil"/>
            </w:tcBorders>
            <w:vAlign w:val="center"/>
          </w:tcPr>
          <w:p w:rsidR="009F57B8" w:rsidRPr="00E02750" w:rsidRDefault="009F57B8" w:rsidP="009F57B8">
            <w:pPr>
              <w:autoSpaceDE w:val="0"/>
              <w:autoSpaceDN w:val="0"/>
              <w:adjustRightInd w:val="0"/>
              <w:spacing w:line="360" w:lineRule="auto"/>
              <w:jc w:val="center"/>
              <w:rPr>
                <w:szCs w:val="24"/>
              </w:rPr>
            </w:pPr>
            <w:r w:rsidRPr="00E02750">
              <w:rPr>
                <w:szCs w:val="24"/>
              </w:rPr>
              <w:t>5.137</w:t>
            </w:r>
            <w:r w:rsidRPr="00E02750">
              <w:rPr>
                <w:szCs w:val="24"/>
                <w:vertAlign w:val="superscript"/>
              </w:rPr>
              <w:t>q</w:t>
            </w:r>
          </w:p>
        </w:tc>
        <w:tc>
          <w:tcPr>
            <w:tcW w:w="1196" w:type="dxa"/>
            <w:gridSpan w:val="2"/>
            <w:tcBorders>
              <w:top w:val="nil"/>
              <w:left w:val="nil"/>
              <w:bottom w:val="single" w:sz="4" w:space="0" w:color="auto"/>
              <w:right w:val="nil"/>
            </w:tcBorders>
          </w:tcPr>
          <w:p w:rsidR="009F57B8" w:rsidRPr="00E02750" w:rsidRDefault="009F57B8" w:rsidP="009F57B8">
            <w:pPr>
              <w:autoSpaceDE w:val="0"/>
              <w:autoSpaceDN w:val="0"/>
              <w:adjustRightInd w:val="0"/>
              <w:spacing w:line="360" w:lineRule="auto"/>
              <w:jc w:val="both"/>
              <w:rPr>
                <w:szCs w:val="24"/>
              </w:rPr>
            </w:pPr>
          </w:p>
        </w:tc>
      </w:tr>
    </w:tbl>
    <w:p w:rsidR="009F57B8" w:rsidRPr="009F57B8" w:rsidRDefault="009F57B8" w:rsidP="009F57B8">
      <w:pPr>
        <w:pStyle w:val="Style1NTD"/>
        <w:rPr>
          <w:lang w:bidi="ar-SA"/>
        </w:rPr>
      </w:pPr>
    </w:p>
    <w:p w:rsidR="00AD1A91" w:rsidRPr="00AD1A91" w:rsidRDefault="00AD1A91" w:rsidP="00AD1A91">
      <w:pPr>
        <w:pStyle w:val="Paragraf2"/>
        <w:rPr>
          <w:lang w:val="id-ID"/>
        </w:rPr>
      </w:pPr>
    </w:p>
    <w:p w:rsidR="00AD1A91" w:rsidRDefault="00AD1A91" w:rsidP="00AD1A91">
      <w:pPr>
        <w:pStyle w:val="JJP"/>
        <w:jc w:val="left"/>
        <w:rPr>
          <w:lang w:val="id-ID"/>
        </w:rPr>
      </w:pPr>
    </w:p>
    <w:p w:rsidR="0047000F" w:rsidRPr="00E318C1" w:rsidRDefault="001B3186" w:rsidP="00E318C1">
      <w:pPr>
        <w:pStyle w:val="JJP"/>
      </w:pPr>
      <w:r w:rsidRPr="00E318C1">
        <w:t>KESIMPULAN</w:t>
      </w:r>
    </w:p>
    <w:p w:rsidR="00207137" w:rsidRPr="009F57B8" w:rsidRDefault="009F57B8" w:rsidP="009F57B8">
      <w:pPr>
        <w:pStyle w:val="Paragraf1"/>
      </w:pPr>
      <w:r w:rsidRPr="009F57B8">
        <w:t xml:space="preserve">Hasil uji statistik penambahan guar gum, tawas, dan air terhadap karakteristik mutu fisik mi jagung basah menunjukkan interaksi konsentrasi guar gum, tawas, dan kadar air berpengaruh nyata terhadap kelengketan, kekerasan, dan persen elongasi. Sedangkan pada kehilangan padatan akibat pemasakan (KPAP), interaksi antara konsentrasi guar gum dan kadar air berpengaruh nyata. Konsentrasi guar gum yang semakin meningkat menyebabkan menurunnya tingkat kekerasan dan tingkat KPAP mi serta meningkatnya persen elongasi mi. Penambahan tawas pada mi jagung basah menyebabkan mi relatif menjadi lebih </w:t>
      </w:r>
      <w:r w:rsidRPr="009F57B8">
        <w:rPr>
          <w:i/>
        </w:rPr>
        <w:t>rigid</w:t>
      </w:r>
      <w:r w:rsidRPr="009F57B8">
        <w:t>/keras dengan nilai kelengketan dan kekenyalan mi yang relatif menurun serta menyebabkan persen elongasi menjadi meningkat</w:t>
      </w:r>
      <w:r w:rsidR="00207137" w:rsidRPr="009F57B8">
        <w:t>.</w:t>
      </w:r>
    </w:p>
    <w:p w:rsidR="001729E4" w:rsidRPr="001729E4" w:rsidRDefault="001729E4" w:rsidP="00AD1A91">
      <w:pPr>
        <w:pStyle w:val="Paragraf2"/>
      </w:pPr>
    </w:p>
    <w:p w:rsidR="00C71EFA" w:rsidRPr="00E318C1" w:rsidRDefault="001B3186" w:rsidP="00E318C1">
      <w:pPr>
        <w:pStyle w:val="JJP"/>
      </w:pPr>
      <w:r w:rsidRPr="00E318C1">
        <w:t>DAFTAR PUSTAKA</w:t>
      </w:r>
    </w:p>
    <w:p w:rsidR="009F57B8" w:rsidRPr="009F57B8" w:rsidRDefault="009F57B8" w:rsidP="009F57B8">
      <w:pPr>
        <w:pStyle w:val="RefJSH"/>
        <w:rPr>
          <w:sz w:val="22"/>
          <w:szCs w:val="22"/>
        </w:rPr>
      </w:pPr>
      <w:r w:rsidRPr="009F57B8">
        <w:rPr>
          <w:sz w:val="22"/>
          <w:szCs w:val="22"/>
        </w:rPr>
        <w:t xml:space="preserve">Aminullah, Muhandri, T, dan Subarna. 2016. Optimasi pengolahan mie jagung secara giling basah berbahan baku jagung jenis pioneer-21 dengan metode ekstrusi. </w:t>
      </w:r>
      <w:r w:rsidRPr="009F57B8">
        <w:rPr>
          <w:i/>
          <w:sz w:val="22"/>
          <w:szCs w:val="22"/>
        </w:rPr>
        <w:t>Jurnal Agroindustri Halal</w:t>
      </w:r>
      <w:r w:rsidRPr="009F57B8">
        <w:rPr>
          <w:sz w:val="22"/>
          <w:szCs w:val="22"/>
        </w:rPr>
        <w:t>. 2 (1): 43-50.</w:t>
      </w:r>
    </w:p>
    <w:p w:rsidR="009F57B8" w:rsidRPr="009F57B8" w:rsidRDefault="009F57B8" w:rsidP="009F57B8">
      <w:pPr>
        <w:pStyle w:val="RefJSH"/>
        <w:rPr>
          <w:sz w:val="22"/>
          <w:szCs w:val="22"/>
        </w:rPr>
      </w:pPr>
      <w:r w:rsidRPr="009F57B8">
        <w:rPr>
          <w:sz w:val="22"/>
          <w:szCs w:val="22"/>
        </w:rPr>
        <w:t>Astawan, M. 2004. Membuat mi dan bihun. Penebar Swadaya, Jakarta.</w:t>
      </w:r>
    </w:p>
    <w:p w:rsidR="009F57B8" w:rsidRPr="009F57B8" w:rsidRDefault="009F57B8" w:rsidP="009F57B8">
      <w:pPr>
        <w:pStyle w:val="RefJSH"/>
        <w:rPr>
          <w:sz w:val="22"/>
          <w:szCs w:val="22"/>
        </w:rPr>
      </w:pPr>
      <w:r w:rsidRPr="009F57B8">
        <w:rPr>
          <w:sz w:val="22"/>
          <w:szCs w:val="22"/>
        </w:rPr>
        <w:t xml:space="preserve">Chen Z, Sagis L, Legger A, Linssen JPH, Schols HA, and Voragen AGJ. 2002. Evaluation of starch noodles made from three typical Chinese sweet potato starches. </w:t>
      </w:r>
      <w:r w:rsidRPr="009F57B8">
        <w:rPr>
          <w:i/>
          <w:sz w:val="22"/>
          <w:szCs w:val="22"/>
        </w:rPr>
        <w:t>J Food Sci</w:t>
      </w:r>
      <w:r w:rsidRPr="009F57B8">
        <w:rPr>
          <w:sz w:val="22"/>
          <w:szCs w:val="22"/>
        </w:rPr>
        <w:t>. 67: 3342–3347.</w:t>
      </w:r>
    </w:p>
    <w:p w:rsidR="009F57B8" w:rsidRPr="009F57B8" w:rsidRDefault="009F57B8" w:rsidP="009F57B8">
      <w:pPr>
        <w:pStyle w:val="RefJSH"/>
        <w:rPr>
          <w:sz w:val="22"/>
          <w:szCs w:val="22"/>
        </w:rPr>
      </w:pPr>
      <w:r w:rsidRPr="009F57B8">
        <w:rPr>
          <w:sz w:val="22"/>
          <w:szCs w:val="22"/>
        </w:rPr>
        <w:t xml:space="preserve">Chen, Z., Schols H.A., and Vorgaren A.G.J. 2003. Starch granule size strongly determines starch noodle processing and noodle quality. </w:t>
      </w:r>
      <w:r w:rsidRPr="009F57B8">
        <w:rPr>
          <w:i/>
          <w:sz w:val="22"/>
          <w:szCs w:val="22"/>
        </w:rPr>
        <w:t>Journal Food Chamisry and Toxicology.</w:t>
      </w:r>
      <w:r w:rsidRPr="009F57B8">
        <w:rPr>
          <w:sz w:val="22"/>
          <w:szCs w:val="22"/>
        </w:rPr>
        <w:t xml:space="preserve"> 68: 1584-1589.</w:t>
      </w:r>
    </w:p>
    <w:p w:rsidR="009F57B8" w:rsidRPr="009F57B8" w:rsidRDefault="009F57B8" w:rsidP="009F57B8">
      <w:pPr>
        <w:pStyle w:val="RefJSH"/>
        <w:rPr>
          <w:sz w:val="22"/>
          <w:szCs w:val="22"/>
        </w:rPr>
      </w:pPr>
      <w:r w:rsidRPr="009F57B8">
        <w:rPr>
          <w:sz w:val="22"/>
          <w:szCs w:val="22"/>
        </w:rPr>
        <w:t>Fadlillah, H. N. 2005. Verifikasi formulasi mi jagung instan dalam rangka penggandaan skala. Skripsi. Departemen Ilmu dan Teknologi Pangan, Fakultas Teknologi Pertanian, Institut Pertanian Bogor, Bogor.</w:t>
      </w:r>
    </w:p>
    <w:p w:rsidR="009F57B8" w:rsidRPr="009F57B8" w:rsidRDefault="009F57B8" w:rsidP="009F57B8">
      <w:pPr>
        <w:pStyle w:val="RefJSH"/>
        <w:rPr>
          <w:sz w:val="22"/>
          <w:szCs w:val="22"/>
        </w:rPr>
      </w:pPr>
      <w:r w:rsidRPr="009F57B8">
        <w:rPr>
          <w:sz w:val="22"/>
          <w:szCs w:val="22"/>
        </w:rPr>
        <w:t>Hou, G. and M. Kruk. 1998. Asian Noodle Technology. http://www.secure.aibonline.org /catalog/example/V20Iss12.pdf. [28 Juni 2008].</w:t>
      </w:r>
    </w:p>
    <w:p w:rsidR="009F57B8" w:rsidRPr="009F57B8" w:rsidRDefault="009F57B8" w:rsidP="009F57B8">
      <w:pPr>
        <w:pStyle w:val="RefJSH"/>
        <w:rPr>
          <w:sz w:val="22"/>
          <w:szCs w:val="22"/>
        </w:rPr>
      </w:pPr>
      <w:r w:rsidRPr="009F57B8">
        <w:rPr>
          <w:sz w:val="22"/>
          <w:szCs w:val="22"/>
        </w:rPr>
        <w:t>Hutching, J. B. 1999. Food Color and Appearance, 2nd ed. Aspen publisher, Inc, Gaithersburg, Maryland.</w:t>
      </w:r>
    </w:p>
    <w:p w:rsidR="009F57B8" w:rsidRPr="009F57B8" w:rsidRDefault="009F57B8" w:rsidP="009F57B8">
      <w:pPr>
        <w:pStyle w:val="RefJSH"/>
        <w:rPr>
          <w:sz w:val="22"/>
          <w:szCs w:val="22"/>
        </w:rPr>
      </w:pPr>
      <w:r w:rsidRPr="009F57B8">
        <w:rPr>
          <w:sz w:val="22"/>
          <w:szCs w:val="22"/>
        </w:rPr>
        <w:t xml:space="preserve">Inglet GE, Peterson SC, Carriere CJ, and Maneepun S. 2005. Rheological, textural, and sensory </w:t>
      </w:r>
      <w:r w:rsidRPr="009F57B8">
        <w:rPr>
          <w:sz w:val="22"/>
          <w:szCs w:val="22"/>
        </w:rPr>
        <w:lastRenderedPageBreak/>
        <w:t xml:space="preserve">properties of Asian noodles containing an oat cereal hydrocolloid. </w:t>
      </w:r>
      <w:r w:rsidRPr="009F57B8">
        <w:rPr>
          <w:i/>
          <w:sz w:val="22"/>
          <w:szCs w:val="22"/>
        </w:rPr>
        <w:t>J Food Chem.</w:t>
      </w:r>
      <w:r w:rsidRPr="009F57B8">
        <w:rPr>
          <w:sz w:val="22"/>
          <w:szCs w:val="22"/>
        </w:rPr>
        <w:t xml:space="preserve"> 90: 1–8.</w:t>
      </w:r>
    </w:p>
    <w:p w:rsidR="009F57B8" w:rsidRPr="009F57B8" w:rsidRDefault="009F57B8" w:rsidP="009F57B8">
      <w:pPr>
        <w:pStyle w:val="RefJSH"/>
        <w:rPr>
          <w:sz w:val="22"/>
          <w:szCs w:val="22"/>
        </w:rPr>
      </w:pPr>
      <w:r w:rsidRPr="009F57B8">
        <w:rPr>
          <w:sz w:val="22"/>
          <w:szCs w:val="22"/>
        </w:rPr>
        <w:t>Juniawati. 2003. Optimasi proses pengolahan mi jagung instan berdasarkan kajian preferensi konsumen. Skripsi. Departemen Ilmu dan Teknologi Pangan, Fakultas Teknologi Pertanian, Institut Pertanian Bogor, Bogor.</w:t>
      </w:r>
    </w:p>
    <w:p w:rsidR="009F57B8" w:rsidRPr="009F57B8" w:rsidRDefault="009F57B8" w:rsidP="009F57B8">
      <w:pPr>
        <w:pStyle w:val="RefJSH"/>
        <w:rPr>
          <w:sz w:val="22"/>
          <w:szCs w:val="22"/>
        </w:rPr>
      </w:pPr>
      <w:r w:rsidRPr="009F57B8">
        <w:rPr>
          <w:sz w:val="22"/>
          <w:szCs w:val="22"/>
        </w:rPr>
        <w:t>Kusnandar F. 1998. Effect of processing conditions, additives and starch substitution on the quality of starch noodle. Thesis. Faculty of Food Science and Biotechnology. Universiti Putra Malaysia.</w:t>
      </w:r>
    </w:p>
    <w:p w:rsidR="009F57B8" w:rsidRPr="009F57B8" w:rsidRDefault="009F57B8" w:rsidP="009F57B8">
      <w:pPr>
        <w:pStyle w:val="RefJSH"/>
        <w:rPr>
          <w:sz w:val="22"/>
          <w:szCs w:val="22"/>
        </w:rPr>
      </w:pPr>
      <w:r w:rsidRPr="009F57B8">
        <w:rPr>
          <w:sz w:val="22"/>
          <w:szCs w:val="22"/>
        </w:rPr>
        <w:t>Lii, C.Y. and Chang, Y.H. 1991. Study of Starch In Taiwan. Food Review International Vol. 7, P. 186-203.</w:t>
      </w:r>
    </w:p>
    <w:p w:rsidR="009F57B8" w:rsidRPr="009F57B8" w:rsidRDefault="009F57B8" w:rsidP="009F57B8">
      <w:pPr>
        <w:pStyle w:val="RefJSH"/>
        <w:rPr>
          <w:sz w:val="22"/>
          <w:szCs w:val="22"/>
        </w:rPr>
      </w:pPr>
      <w:r w:rsidRPr="009F57B8">
        <w:rPr>
          <w:sz w:val="22"/>
          <w:szCs w:val="22"/>
        </w:rPr>
        <w:t>Matz, S. A. 1984. Snack Food Technology, 2nd edition. The AVI Publishing Company Inc., Westport, Connecticut.</w:t>
      </w:r>
    </w:p>
    <w:p w:rsidR="009F57B8" w:rsidRPr="009F57B8" w:rsidRDefault="009F57B8" w:rsidP="009F57B8">
      <w:pPr>
        <w:pStyle w:val="RefJSH"/>
        <w:rPr>
          <w:sz w:val="22"/>
          <w:szCs w:val="22"/>
        </w:rPr>
      </w:pPr>
      <w:r w:rsidRPr="009F57B8">
        <w:rPr>
          <w:sz w:val="22"/>
          <w:szCs w:val="22"/>
        </w:rPr>
        <w:t xml:space="preserve">Muzhingi T, Yeum KJ, Russell RM, Johnson EJ, Qin J, and Tang G. 2008. Determination of carotenoids in yellow maize, the effects of saponification and food preparations. </w:t>
      </w:r>
      <w:r w:rsidRPr="009F57B8">
        <w:rPr>
          <w:i/>
          <w:sz w:val="22"/>
          <w:szCs w:val="22"/>
        </w:rPr>
        <w:t>Int. J. Vitam. Nutr. Res</w:t>
      </w:r>
      <w:r w:rsidRPr="009F57B8">
        <w:rPr>
          <w:sz w:val="22"/>
          <w:szCs w:val="22"/>
        </w:rPr>
        <w:t>. 78 (3): 112-120.</w:t>
      </w:r>
    </w:p>
    <w:p w:rsidR="009F57B8" w:rsidRPr="009F57B8" w:rsidRDefault="009F57B8" w:rsidP="009F57B8">
      <w:pPr>
        <w:pStyle w:val="RefJSH"/>
        <w:rPr>
          <w:sz w:val="22"/>
          <w:szCs w:val="22"/>
        </w:rPr>
      </w:pPr>
      <w:r w:rsidRPr="009F57B8">
        <w:rPr>
          <w:sz w:val="22"/>
          <w:szCs w:val="22"/>
        </w:rPr>
        <w:t xml:space="preserve">Moreau RA, Johnston DB, and Hicks KB. 2007. A Comparison of the levels of lutein and zeaxanthin in corn germ oil, corn fiber oil and corn kernel oil. </w:t>
      </w:r>
      <w:r w:rsidRPr="009F57B8">
        <w:rPr>
          <w:i/>
          <w:sz w:val="22"/>
          <w:szCs w:val="22"/>
        </w:rPr>
        <w:t>J Am Oil Chem Soc</w:t>
      </w:r>
      <w:r w:rsidRPr="009F57B8">
        <w:rPr>
          <w:sz w:val="22"/>
          <w:szCs w:val="22"/>
        </w:rPr>
        <w:t>. 84:1039–1044.</w:t>
      </w:r>
    </w:p>
    <w:p w:rsidR="009F57B8" w:rsidRPr="009F57B8" w:rsidRDefault="009F57B8" w:rsidP="009F57B8">
      <w:pPr>
        <w:pStyle w:val="RefJSH"/>
        <w:rPr>
          <w:sz w:val="22"/>
          <w:szCs w:val="22"/>
        </w:rPr>
      </w:pPr>
      <w:r w:rsidRPr="009F57B8">
        <w:rPr>
          <w:sz w:val="22"/>
          <w:szCs w:val="22"/>
        </w:rPr>
        <w:lastRenderedPageBreak/>
        <w:t xml:space="preserve">Muhandri T, Ahza AB, Syarief R, Sutrisno. 2011. Optimasi proses ekstrusi mi jagung dengan metode respon permukaan. </w:t>
      </w:r>
      <w:r w:rsidRPr="009F57B8">
        <w:rPr>
          <w:i/>
          <w:sz w:val="22"/>
          <w:szCs w:val="22"/>
        </w:rPr>
        <w:t>J Teknol dan Industri Pangan</w:t>
      </w:r>
      <w:r w:rsidRPr="009F57B8">
        <w:rPr>
          <w:sz w:val="22"/>
          <w:szCs w:val="22"/>
        </w:rPr>
        <w:t>. 22(2):97-104.</w:t>
      </w:r>
    </w:p>
    <w:p w:rsidR="009F57B8" w:rsidRPr="009F57B8" w:rsidRDefault="009F57B8" w:rsidP="009F57B8">
      <w:pPr>
        <w:pStyle w:val="RefJSH"/>
        <w:rPr>
          <w:sz w:val="22"/>
          <w:szCs w:val="22"/>
        </w:rPr>
      </w:pPr>
      <w:r w:rsidRPr="009F57B8">
        <w:rPr>
          <w:sz w:val="22"/>
          <w:szCs w:val="22"/>
        </w:rPr>
        <w:t xml:space="preserve">Oh, N. H., P. A. Seib, and D. S. Chung. 1985. Effect of processing variables on the quality characteristic of dry noodles. </w:t>
      </w:r>
      <w:r w:rsidRPr="009F57B8">
        <w:rPr>
          <w:i/>
          <w:sz w:val="22"/>
          <w:szCs w:val="22"/>
        </w:rPr>
        <w:t>Cereal Chem</w:t>
      </w:r>
      <w:r w:rsidRPr="009F57B8">
        <w:rPr>
          <w:sz w:val="22"/>
          <w:szCs w:val="22"/>
        </w:rPr>
        <w:t>. 62(6): 437-440.</w:t>
      </w:r>
    </w:p>
    <w:p w:rsidR="009F57B8" w:rsidRPr="009F57B8" w:rsidRDefault="009F57B8" w:rsidP="009F57B8">
      <w:pPr>
        <w:pStyle w:val="RefJSH"/>
        <w:rPr>
          <w:sz w:val="22"/>
          <w:szCs w:val="22"/>
        </w:rPr>
      </w:pPr>
      <w:r w:rsidRPr="009F57B8">
        <w:rPr>
          <w:sz w:val="22"/>
          <w:szCs w:val="22"/>
        </w:rPr>
        <w:t xml:space="preserve">Perry A, Rasmussen H, and Johnson EJ. 2009. Xantophyll (lutein, zeaxanthin) content in fruits, vegetables, and corn, and egg products. </w:t>
      </w:r>
      <w:r w:rsidRPr="009F57B8">
        <w:rPr>
          <w:i/>
          <w:sz w:val="22"/>
          <w:szCs w:val="22"/>
        </w:rPr>
        <w:t xml:space="preserve">Journal of Food Composition and Analysis. </w:t>
      </w:r>
      <w:r w:rsidRPr="009F57B8">
        <w:rPr>
          <w:sz w:val="22"/>
          <w:szCs w:val="22"/>
        </w:rPr>
        <w:t>22: 9-15.</w:t>
      </w:r>
    </w:p>
    <w:p w:rsidR="009F57B8" w:rsidRPr="009F57B8" w:rsidRDefault="009F57B8" w:rsidP="009F57B8">
      <w:pPr>
        <w:pStyle w:val="RefJSH"/>
        <w:rPr>
          <w:sz w:val="22"/>
          <w:szCs w:val="22"/>
        </w:rPr>
      </w:pPr>
      <w:r w:rsidRPr="009F57B8">
        <w:rPr>
          <w:sz w:val="22"/>
          <w:szCs w:val="22"/>
        </w:rPr>
        <w:t xml:space="preserve">Scott CE and Eldridge AL. 2005. Comparison of carotenoid content in fresh, frozen, and canned corn. </w:t>
      </w:r>
      <w:r w:rsidRPr="009F57B8">
        <w:rPr>
          <w:i/>
          <w:sz w:val="22"/>
          <w:szCs w:val="22"/>
        </w:rPr>
        <w:t>Journal of Food Composition and Analysis</w:t>
      </w:r>
      <w:r w:rsidRPr="009F57B8">
        <w:rPr>
          <w:sz w:val="22"/>
          <w:szCs w:val="22"/>
        </w:rPr>
        <w:t>. 18: 551-559.</w:t>
      </w:r>
    </w:p>
    <w:p w:rsidR="009F57B8" w:rsidRPr="009F57B8" w:rsidRDefault="009F57B8" w:rsidP="009F57B8">
      <w:pPr>
        <w:pStyle w:val="RefJSH"/>
        <w:rPr>
          <w:sz w:val="22"/>
          <w:szCs w:val="22"/>
        </w:rPr>
      </w:pPr>
      <w:r w:rsidRPr="009F57B8">
        <w:rPr>
          <w:sz w:val="22"/>
          <w:szCs w:val="22"/>
        </w:rPr>
        <w:t>Suarni dan Widowati S. 2016. Struktur, Komposisi, dan Nutrisi Jagung. Di dalam: Jagung, Teknik Produksi dan Pengembangan. Jakarta (ID): Pusat Penelitian dan Pengembangan Tanaman Pangan. Hal 410-426</w:t>
      </w:r>
    </w:p>
    <w:p w:rsidR="0007232B" w:rsidRPr="009F57B8" w:rsidRDefault="009F57B8" w:rsidP="009F57B8">
      <w:pPr>
        <w:pStyle w:val="RefJSH"/>
        <w:rPr>
          <w:sz w:val="22"/>
          <w:szCs w:val="22"/>
        </w:rPr>
      </w:pPr>
      <w:r w:rsidRPr="009F57B8">
        <w:rPr>
          <w:sz w:val="22"/>
          <w:szCs w:val="22"/>
        </w:rPr>
        <w:t xml:space="preserve">Subarna, Muhandri T, Nurtama B, dan Firlieyanti AS. 2012. Peningkatan mutu mi kering jagung dengan penerapan kondisi optimum proses dan penambahan monogliserida. </w:t>
      </w:r>
      <w:r w:rsidRPr="009F57B8">
        <w:rPr>
          <w:i/>
          <w:sz w:val="22"/>
          <w:szCs w:val="22"/>
        </w:rPr>
        <w:t>J Teknol dan Industri Pangan</w:t>
      </w:r>
      <w:r w:rsidRPr="009F57B8">
        <w:rPr>
          <w:sz w:val="22"/>
          <w:szCs w:val="22"/>
        </w:rPr>
        <w:t>. 23(2): 146-152</w:t>
      </w:r>
      <w:r w:rsidR="0007232B" w:rsidRPr="009F57B8">
        <w:rPr>
          <w:sz w:val="22"/>
          <w:szCs w:val="22"/>
        </w:rPr>
        <w:t>.</w:t>
      </w:r>
    </w:p>
    <w:p w:rsidR="003A747C" w:rsidRDefault="003A747C" w:rsidP="0007232B">
      <w:pPr>
        <w:pStyle w:val="RefJurnal"/>
        <w:rPr>
          <w:lang w:val="en-US"/>
        </w:rPr>
      </w:pPr>
    </w:p>
    <w:p w:rsidR="009D38C8" w:rsidRPr="004A082A" w:rsidRDefault="009D38C8" w:rsidP="00DF126B">
      <w:pPr>
        <w:pStyle w:val="RefJurnal"/>
        <w:rPr>
          <w:lang w:val="en-US"/>
        </w:rPr>
        <w:sectPr w:rsidR="009D38C8" w:rsidRPr="004A082A" w:rsidSect="00574780">
          <w:type w:val="continuous"/>
          <w:pgSz w:w="11907" w:h="16839" w:code="9"/>
          <w:pgMar w:top="1134" w:right="1021" w:bottom="1021" w:left="1134" w:header="709" w:footer="709" w:gutter="0"/>
          <w:cols w:num="2" w:space="397"/>
          <w:docGrid w:linePitch="360"/>
        </w:sectPr>
      </w:pPr>
    </w:p>
    <w:p w:rsidR="00012320" w:rsidRPr="00F47D0D" w:rsidRDefault="00012320" w:rsidP="001A033F">
      <w:pPr>
        <w:pStyle w:val="RefJurnal"/>
        <w:rPr>
          <w:sz w:val="20"/>
        </w:rPr>
      </w:pPr>
    </w:p>
    <w:sectPr w:rsidR="00012320" w:rsidRPr="00F47D0D" w:rsidSect="00574780">
      <w:type w:val="continuous"/>
      <w:pgSz w:w="11907" w:h="16839" w:code="9"/>
      <w:pgMar w:top="1134" w:right="1021" w:bottom="1021" w:left="1134" w:header="709" w:footer="709"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7B8" w:rsidRDefault="009F57B8" w:rsidP="00E65703">
      <w:r>
        <w:separator/>
      </w:r>
    </w:p>
  </w:endnote>
  <w:endnote w:type="continuationSeparator" w:id="0">
    <w:p w:rsidR="009F57B8" w:rsidRDefault="009F57B8" w:rsidP="00E65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embedRegular r:id="rId1" w:fontKey="{1A896542-55FF-4087-8DAD-A6E58FDBEB09}"/>
    <w:embedBold r:id="rId2" w:fontKey="{16E0D5D6-8C46-4457-8784-76F34AE2543E}"/>
    <w:embedItalic r:id="rId3" w:fontKey="{D184568C-58CA-47E7-9805-D3E49352644C}"/>
    <w:embedBoldItalic r:id="rId4" w:fontKey="{2B9DB291-6A8B-472F-AFA7-6C4C58C021C2}"/>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embedRegular r:id="rId5" w:subsetted="1" w:fontKey="{6741A119-DE64-4D5C-9330-7A80778BDBF2}"/>
    <w:embedItalic r:id="rId6" w:subsetted="1" w:fontKey="{5ECC4331-470B-4BA8-B536-E84AC94C6546}"/>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7B8" w:rsidRDefault="009F57B8" w:rsidP="00E65703">
      <w:r>
        <w:separator/>
      </w:r>
    </w:p>
  </w:footnote>
  <w:footnote w:type="continuationSeparator" w:id="0">
    <w:p w:rsidR="009F57B8" w:rsidRDefault="009F57B8" w:rsidP="00E657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31" w:type="pct"/>
      <w:tblLook w:val="0600" w:firstRow="0" w:lastRow="0" w:firstColumn="0" w:lastColumn="0" w:noHBand="1" w:noVBand="1"/>
    </w:tblPr>
    <w:tblGrid>
      <w:gridCol w:w="687"/>
      <w:gridCol w:w="4473"/>
      <w:gridCol w:w="4471"/>
    </w:tblGrid>
    <w:tr w:rsidR="009F57B8" w:rsidRPr="003321BC" w:rsidTr="0094716B">
      <w:tc>
        <w:tcPr>
          <w:tcW w:w="687" w:type="dxa"/>
          <w:tcBorders>
            <w:right w:val="single" w:sz="4" w:space="0" w:color="auto"/>
          </w:tcBorders>
        </w:tcPr>
        <w:p w:rsidR="009F57B8" w:rsidRPr="003321BC" w:rsidRDefault="009F57B8" w:rsidP="00E13EF6">
          <w:pPr>
            <w:pStyle w:val="Header"/>
            <w:rPr>
              <w:rFonts w:ascii="Cambria" w:hAnsi="Cambria"/>
              <w:sz w:val="20"/>
              <w:lang w:val="id-ID"/>
            </w:rPr>
          </w:pPr>
          <w:r w:rsidRPr="003321BC">
            <w:rPr>
              <w:rFonts w:ascii="Cambria" w:hAnsi="Cambria"/>
              <w:sz w:val="20"/>
              <w:lang w:val="id-ID"/>
            </w:rPr>
            <w:fldChar w:fldCharType="begin"/>
          </w:r>
          <w:r w:rsidRPr="003321BC">
            <w:rPr>
              <w:rFonts w:ascii="Cambria" w:hAnsi="Cambria"/>
              <w:sz w:val="20"/>
              <w:lang w:val="id-ID"/>
            </w:rPr>
            <w:instrText xml:space="preserve"> PAGE   \* MERGEFORMAT </w:instrText>
          </w:r>
          <w:r w:rsidRPr="003321BC">
            <w:rPr>
              <w:rFonts w:ascii="Cambria" w:hAnsi="Cambria"/>
              <w:sz w:val="20"/>
              <w:lang w:val="id-ID"/>
            </w:rPr>
            <w:fldChar w:fldCharType="separate"/>
          </w:r>
          <w:r w:rsidR="00474481">
            <w:rPr>
              <w:rFonts w:ascii="Cambria" w:hAnsi="Cambria"/>
              <w:noProof/>
              <w:sz w:val="20"/>
              <w:lang w:val="id-ID"/>
            </w:rPr>
            <w:t>36</w:t>
          </w:r>
          <w:r w:rsidRPr="003321BC">
            <w:rPr>
              <w:rFonts w:ascii="Cambria" w:hAnsi="Cambria"/>
              <w:sz w:val="20"/>
              <w:lang w:val="id-ID"/>
            </w:rPr>
            <w:fldChar w:fldCharType="end"/>
          </w:r>
        </w:p>
      </w:tc>
      <w:tc>
        <w:tcPr>
          <w:tcW w:w="4473" w:type="dxa"/>
          <w:tcBorders>
            <w:left w:val="single" w:sz="4" w:space="0" w:color="auto"/>
          </w:tcBorders>
          <w:noWrap/>
        </w:tcPr>
        <w:p w:rsidR="009F57B8" w:rsidRPr="009F57B8" w:rsidRDefault="009F57B8" w:rsidP="00DC27E3">
          <w:pPr>
            <w:pStyle w:val="Header"/>
            <w:tabs>
              <w:tab w:val="clear" w:pos="4680"/>
              <w:tab w:val="clear" w:pos="9360"/>
            </w:tabs>
            <w:rPr>
              <w:rFonts w:ascii="Cambria" w:hAnsi="Cambria"/>
              <w:sz w:val="20"/>
            </w:rPr>
          </w:pPr>
          <w:r w:rsidRPr="009F57B8">
            <w:rPr>
              <w:rFonts w:ascii="Cambria" w:hAnsi="Cambria"/>
              <w:sz w:val="20"/>
              <w:lang w:val="id-ID"/>
            </w:rPr>
            <w:t>Aminullah</w:t>
          </w:r>
          <w:r w:rsidRPr="009F57B8">
            <w:rPr>
              <w:rFonts w:ascii="Cambria" w:hAnsi="Cambria"/>
              <w:sz w:val="20"/>
            </w:rPr>
            <w:t xml:space="preserve"> </w:t>
          </w:r>
          <w:r w:rsidRPr="009F57B8">
            <w:rPr>
              <w:rFonts w:ascii="Cambria" w:hAnsi="Cambria"/>
              <w:i/>
              <w:sz w:val="20"/>
            </w:rPr>
            <w:t>et al</w:t>
          </w:r>
          <w:r w:rsidRPr="009F57B8">
            <w:rPr>
              <w:rFonts w:ascii="Cambria" w:hAnsi="Cambria"/>
              <w:sz w:val="20"/>
            </w:rPr>
            <w:t>.</w:t>
          </w:r>
        </w:p>
      </w:tc>
      <w:tc>
        <w:tcPr>
          <w:tcW w:w="4471" w:type="dxa"/>
        </w:tcPr>
        <w:p w:rsidR="009F57B8" w:rsidRPr="00D84F53" w:rsidRDefault="00D84F53" w:rsidP="00D84F53">
          <w:pPr>
            <w:pStyle w:val="Header"/>
            <w:tabs>
              <w:tab w:val="clear" w:pos="4680"/>
              <w:tab w:val="clear" w:pos="9360"/>
            </w:tabs>
            <w:jc w:val="right"/>
            <w:rPr>
              <w:rFonts w:ascii="Cambria" w:hAnsi="Cambria"/>
              <w:sz w:val="20"/>
              <w:lang w:val="id-ID"/>
            </w:rPr>
          </w:pPr>
          <w:r>
            <w:rPr>
              <w:rFonts w:ascii="Cambria" w:hAnsi="Cambria"/>
              <w:sz w:val="20"/>
              <w:lang w:val="id-ID"/>
            </w:rPr>
            <w:t>Kajian Mi Jagung Basah Metode Ekstrusi</w:t>
          </w:r>
        </w:p>
      </w:tc>
    </w:tr>
  </w:tbl>
  <w:p w:rsidR="009F57B8" w:rsidRPr="003321BC" w:rsidRDefault="009F57B8">
    <w:pPr>
      <w:pStyle w:val="Header"/>
      <w:rPr>
        <w:lang w:val="id-ID"/>
      </w:rPr>
    </w:pPr>
  </w:p>
  <w:p w:rsidR="009F57B8" w:rsidRDefault="009F57B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92" w:type="pct"/>
      <w:tblInd w:w="56" w:type="dxa"/>
      <w:tblLayout w:type="fixed"/>
      <w:tblLook w:val="0600" w:firstRow="0" w:lastRow="0" w:firstColumn="0" w:lastColumn="0" w:noHBand="1" w:noVBand="1"/>
    </w:tblPr>
    <w:tblGrid>
      <w:gridCol w:w="8854"/>
      <w:gridCol w:w="699"/>
    </w:tblGrid>
    <w:tr w:rsidR="009F57B8" w:rsidRPr="008963DB" w:rsidTr="001E3106">
      <w:tc>
        <w:tcPr>
          <w:tcW w:w="4634" w:type="pct"/>
          <w:tcBorders>
            <w:right w:val="single" w:sz="6" w:space="0" w:color="000000"/>
          </w:tcBorders>
          <w:shd w:val="clear" w:color="auto" w:fill="auto"/>
        </w:tcPr>
        <w:p w:rsidR="009F57B8" w:rsidRPr="00B70ECF" w:rsidRDefault="009F57B8" w:rsidP="00010F46">
          <w:pPr>
            <w:pStyle w:val="Header"/>
            <w:jc w:val="right"/>
            <w:rPr>
              <w:rFonts w:ascii="Cambria" w:hAnsi="Cambria"/>
              <w:b/>
              <w:bCs/>
              <w:sz w:val="22"/>
            </w:rPr>
          </w:pPr>
          <w:r w:rsidRPr="008963DB">
            <w:rPr>
              <w:rFonts w:ascii="Cambria" w:hAnsi="Cambria"/>
              <w:sz w:val="22"/>
              <w:lang w:val="id-ID"/>
            </w:rPr>
            <w:t xml:space="preserve">Jurnal Pertanian ISSN 2087-4936 </w:t>
          </w:r>
          <w:r>
            <w:rPr>
              <w:rFonts w:ascii="Cambria" w:hAnsi="Cambria"/>
              <w:sz w:val="22"/>
            </w:rPr>
            <w:t xml:space="preserve">e-ISSN 2550-0244 </w:t>
          </w:r>
          <w:r w:rsidRPr="008963DB">
            <w:rPr>
              <w:rFonts w:ascii="Cambria" w:hAnsi="Cambria"/>
              <w:sz w:val="22"/>
              <w:lang w:val="id-ID"/>
            </w:rPr>
            <w:t xml:space="preserve">Volume </w:t>
          </w:r>
          <w:r>
            <w:rPr>
              <w:rFonts w:ascii="Cambria" w:hAnsi="Cambria"/>
              <w:sz w:val="22"/>
              <w:lang w:val="id-ID"/>
            </w:rPr>
            <w:t xml:space="preserve"> 10 Nomor 1, April 2019</w:t>
          </w:r>
        </w:p>
      </w:tc>
      <w:tc>
        <w:tcPr>
          <w:tcW w:w="366" w:type="pct"/>
          <w:tcBorders>
            <w:left w:val="single" w:sz="6" w:space="0" w:color="000000"/>
          </w:tcBorders>
          <w:shd w:val="clear" w:color="auto" w:fill="auto"/>
        </w:tcPr>
        <w:p w:rsidR="009F57B8" w:rsidRPr="008963DB" w:rsidRDefault="009F57B8" w:rsidP="001E3106">
          <w:pPr>
            <w:pStyle w:val="Header"/>
            <w:jc w:val="right"/>
            <w:rPr>
              <w:rFonts w:ascii="Cambria" w:hAnsi="Cambria"/>
              <w:b/>
              <w:sz w:val="22"/>
              <w:lang w:val="id-ID"/>
            </w:rPr>
          </w:pPr>
          <w:r w:rsidRPr="008963DB">
            <w:rPr>
              <w:rFonts w:ascii="Cambria" w:hAnsi="Cambria"/>
              <w:sz w:val="22"/>
              <w:lang w:val="id-ID"/>
            </w:rPr>
            <w:fldChar w:fldCharType="begin"/>
          </w:r>
          <w:r w:rsidRPr="008963DB">
            <w:rPr>
              <w:rFonts w:ascii="Cambria" w:hAnsi="Cambria"/>
              <w:sz w:val="22"/>
              <w:lang w:val="id-ID"/>
            </w:rPr>
            <w:instrText xml:space="preserve"> PAGE   \* MERGEFORMAT </w:instrText>
          </w:r>
          <w:r w:rsidRPr="008963DB">
            <w:rPr>
              <w:rFonts w:ascii="Cambria" w:hAnsi="Cambria"/>
              <w:sz w:val="22"/>
              <w:lang w:val="id-ID"/>
            </w:rPr>
            <w:fldChar w:fldCharType="separate"/>
          </w:r>
          <w:r>
            <w:rPr>
              <w:rFonts w:ascii="Cambria" w:hAnsi="Cambria"/>
              <w:noProof/>
              <w:sz w:val="22"/>
              <w:lang w:val="id-ID"/>
            </w:rPr>
            <w:t>1</w:t>
          </w:r>
          <w:r w:rsidRPr="008963DB">
            <w:rPr>
              <w:rFonts w:ascii="Cambria" w:hAnsi="Cambria"/>
              <w:sz w:val="22"/>
              <w:lang w:val="id-ID"/>
            </w:rPr>
            <w:fldChar w:fldCharType="end"/>
          </w:r>
        </w:p>
      </w:tc>
    </w:tr>
  </w:tbl>
  <w:p w:rsidR="009F57B8" w:rsidRPr="00391E35" w:rsidRDefault="009F57B8">
    <w:pPr>
      <w:pStyle w:val="Header"/>
      <w:rPr>
        <w:lang w:val="id-I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70" w:type="pct"/>
      <w:tblLook w:val="0600" w:firstRow="0" w:lastRow="0" w:firstColumn="0" w:lastColumn="0" w:noHBand="1" w:noVBand="1"/>
    </w:tblPr>
    <w:tblGrid>
      <w:gridCol w:w="579"/>
      <w:gridCol w:w="4675"/>
      <w:gridCol w:w="4455"/>
    </w:tblGrid>
    <w:tr w:rsidR="009F57B8" w:rsidRPr="008963DB" w:rsidTr="00421898">
      <w:tc>
        <w:tcPr>
          <w:tcW w:w="567" w:type="dxa"/>
          <w:tcBorders>
            <w:right w:val="single" w:sz="4" w:space="0" w:color="auto"/>
          </w:tcBorders>
        </w:tcPr>
        <w:p w:rsidR="009F57B8" w:rsidRPr="002E1D36" w:rsidRDefault="009F57B8" w:rsidP="0073326D">
          <w:pPr>
            <w:pStyle w:val="Header"/>
            <w:rPr>
              <w:rFonts w:ascii="Cambria" w:hAnsi="Cambria"/>
              <w:sz w:val="20"/>
              <w:lang w:val="id-ID"/>
            </w:rPr>
          </w:pPr>
          <w:r w:rsidRPr="002E1D36">
            <w:rPr>
              <w:rFonts w:ascii="Cambria" w:hAnsi="Cambria"/>
              <w:sz w:val="20"/>
              <w:lang w:val="id-ID"/>
            </w:rPr>
            <w:fldChar w:fldCharType="begin"/>
          </w:r>
          <w:r w:rsidRPr="002E1D36">
            <w:rPr>
              <w:rFonts w:ascii="Cambria" w:hAnsi="Cambria"/>
              <w:sz w:val="20"/>
              <w:lang w:val="id-ID"/>
            </w:rPr>
            <w:instrText xml:space="preserve"> PAGE   \* MERGEFORMAT </w:instrText>
          </w:r>
          <w:r w:rsidRPr="002E1D36">
            <w:rPr>
              <w:rFonts w:ascii="Cambria" w:hAnsi="Cambria"/>
              <w:sz w:val="20"/>
              <w:lang w:val="id-ID"/>
            </w:rPr>
            <w:fldChar w:fldCharType="separate"/>
          </w:r>
          <w:r w:rsidR="00474481">
            <w:rPr>
              <w:rFonts w:ascii="Cambria" w:hAnsi="Cambria"/>
              <w:noProof/>
              <w:sz w:val="20"/>
              <w:lang w:val="id-ID"/>
            </w:rPr>
            <w:t>38</w:t>
          </w:r>
          <w:r w:rsidRPr="002E1D36">
            <w:rPr>
              <w:rFonts w:ascii="Cambria" w:hAnsi="Cambria"/>
              <w:sz w:val="20"/>
              <w:lang w:val="id-ID"/>
            </w:rPr>
            <w:fldChar w:fldCharType="end"/>
          </w:r>
        </w:p>
      </w:tc>
      <w:tc>
        <w:tcPr>
          <w:tcW w:w="4573" w:type="dxa"/>
          <w:tcBorders>
            <w:left w:val="single" w:sz="4" w:space="0" w:color="auto"/>
          </w:tcBorders>
          <w:noWrap/>
        </w:tcPr>
        <w:p w:rsidR="009F57B8" w:rsidRPr="008963DB" w:rsidRDefault="00D84F53" w:rsidP="00095866">
          <w:pPr>
            <w:pStyle w:val="Header"/>
            <w:tabs>
              <w:tab w:val="clear" w:pos="4680"/>
              <w:tab w:val="clear" w:pos="9360"/>
            </w:tabs>
            <w:rPr>
              <w:rFonts w:ascii="Cambria" w:hAnsi="Cambria"/>
              <w:sz w:val="22"/>
            </w:rPr>
          </w:pPr>
          <w:r w:rsidRPr="009F57B8">
            <w:rPr>
              <w:rFonts w:ascii="Cambria" w:hAnsi="Cambria"/>
              <w:sz w:val="20"/>
              <w:lang w:val="id-ID"/>
            </w:rPr>
            <w:t>Aminullah</w:t>
          </w:r>
          <w:r w:rsidRPr="009F57B8">
            <w:rPr>
              <w:rFonts w:ascii="Cambria" w:hAnsi="Cambria"/>
              <w:sz w:val="20"/>
            </w:rPr>
            <w:t xml:space="preserve"> </w:t>
          </w:r>
          <w:r w:rsidRPr="009F57B8">
            <w:rPr>
              <w:rFonts w:ascii="Cambria" w:hAnsi="Cambria"/>
              <w:i/>
              <w:sz w:val="20"/>
            </w:rPr>
            <w:t>et al</w:t>
          </w:r>
          <w:r w:rsidRPr="009F57B8">
            <w:rPr>
              <w:rFonts w:ascii="Cambria" w:hAnsi="Cambria"/>
              <w:sz w:val="20"/>
            </w:rPr>
            <w:t>.</w:t>
          </w:r>
        </w:p>
      </w:tc>
      <w:tc>
        <w:tcPr>
          <w:tcW w:w="4358" w:type="dxa"/>
        </w:tcPr>
        <w:p w:rsidR="009F57B8" w:rsidRPr="005246E6" w:rsidRDefault="00D84F53" w:rsidP="004D1876">
          <w:pPr>
            <w:pStyle w:val="Header"/>
            <w:tabs>
              <w:tab w:val="clear" w:pos="4680"/>
              <w:tab w:val="clear" w:pos="9360"/>
            </w:tabs>
            <w:jc w:val="right"/>
            <w:rPr>
              <w:rFonts w:ascii="Cambria" w:hAnsi="Cambria"/>
              <w:sz w:val="22"/>
              <w:lang w:val="id-ID"/>
            </w:rPr>
          </w:pPr>
          <w:r>
            <w:rPr>
              <w:rFonts w:ascii="Cambria" w:hAnsi="Cambria"/>
              <w:sz w:val="20"/>
              <w:lang w:val="id-ID"/>
            </w:rPr>
            <w:t>Kajian Mi Jagung Basah Metode Ekstrusi</w:t>
          </w:r>
        </w:p>
      </w:tc>
    </w:tr>
  </w:tbl>
  <w:p w:rsidR="009F57B8" w:rsidRPr="00376ECD" w:rsidRDefault="009F57B8">
    <w:pPr>
      <w:pStyle w:val="Header"/>
      <w:rPr>
        <w:lang w:val="id-ID"/>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92" w:type="pct"/>
      <w:tblInd w:w="56" w:type="dxa"/>
      <w:tblLayout w:type="fixed"/>
      <w:tblLook w:val="0600" w:firstRow="0" w:lastRow="0" w:firstColumn="0" w:lastColumn="0" w:noHBand="1" w:noVBand="1"/>
    </w:tblPr>
    <w:tblGrid>
      <w:gridCol w:w="8854"/>
      <w:gridCol w:w="699"/>
    </w:tblGrid>
    <w:tr w:rsidR="009F57B8" w:rsidRPr="008963DB" w:rsidTr="009F57B8">
      <w:tc>
        <w:tcPr>
          <w:tcW w:w="4634" w:type="pct"/>
          <w:tcBorders>
            <w:right w:val="single" w:sz="6" w:space="0" w:color="000000"/>
          </w:tcBorders>
          <w:shd w:val="clear" w:color="auto" w:fill="auto"/>
        </w:tcPr>
        <w:p w:rsidR="009F57B8" w:rsidRPr="00B70ECF" w:rsidRDefault="009F57B8" w:rsidP="00DF782B">
          <w:pPr>
            <w:pStyle w:val="Header"/>
            <w:jc w:val="right"/>
            <w:rPr>
              <w:rFonts w:ascii="Cambria" w:hAnsi="Cambria"/>
              <w:b/>
              <w:bCs/>
              <w:sz w:val="22"/>
            </w:rPr>
          </w:pPr>
          <w:r w:rsidRPr="008963DB">
            <w:rPr>
              <w:rFonts w:ascii="Cambria" w:hAnsi="Cambria"/>
              <w:sz w:val="22"/>
              <w:lang w:val="id-ID"/>
            </w:rPr>
            <w:t xml:space="preserve">Jurnal Pertanian ISSN 2087-4936 </w:t>
          </w:r>
          <w:r>
            <w:rPr>
              <w:rFonts w:ascii="Cambria" w:hAnsi="Cambria"/>
              <w:sz w:val="22"/>
            </w:rPr>
            <w:t xml:space="preserve">e-ISSN 2550-0244 </w:t>
          </w:r>
          <w:r w:rsidRPr="008963DB">
            <w:rPr>
              <w:rFonts w:ascii="Cambria" w:hAnsi="Cambria"/>
              <w:sz w:val="22"/>
              <w:lang w:val="id-ID"/>
            </w:rPr>
            <w:t xml:space="preserve">Volume </w:t>
          </w:r>
          <w:r>
            <w:rPr>
              <w:rFonts w:ascii="Cambria" w:hAnsi="Cambria"/>
              <w:sz w:val="22"/>
              <w:lang w:val="id-ID"/>
            </w:rPr>
            <w:t xml:space="preserve"> 10 Nomor 1, April 2019</w:t>
          </w:r>
        </w:p>
      </w:tc>
      <w:tc>
        <w:tcPr>
          <w:tcW w:w="366" w:type="pct"/>
          <w:tcBorders>
            <w:left w:val="single" w:sz="6" w:space="0" w:color="000000"/>
          </w:tcBorders>
          <w:shd w:val="clear" w:color="auto" w:fill="auto"/>
        </w:tcPr>
        <w:p w:rsidR="009F57B8" w:rsidRPr="008963DB" w:rsidRDefault="009F57B8" w:rsidP="00B70ECF">
          <w:pPr>
            <w:pStyle w:val="Header"/>
            <w:jc w:val="right"/>
            <w:rPr>
              <w:rFonts w:ascii="Cambria" w:hAnsi="Cambria"/>
              <w:b/>
              <w:sz w:val="22"/>
              <w:lang w:val="id-ID"/>
            </w:rPr>
          </w:pPr>
          <w:r w:rsidRPr="008963DB">
            <w:rPr>
              <w:rFonts w:ascii="Cambria" w:hAnsi="Cambria"/>
              <w:sz w:val="22"/>
              <w:lang w:val="id-ID"/>
            </w:rPr>
            <w:fldChar w:fldCharType="begin"/>
          </w:r>
          <w:r w:rsidRPr="008963DB">
            <w:rPr>
              <w:rFonts w:ascii="Cambria" w:hAnsi="Cambria"/>
              <w:sz w:val="22"/>
              <w:lang w:val="id-ID"/>
            </w:rPr>
            <w:instrText xml:space="preserve"> PAGE   \* MERGEFORMAT </w:instrText>
          </w:r>
          <w:r w:rsidRPr="008963DB">
            <w:rPr>
              <w:rFonts w:ascii="Cambria" w:hAnsi="Cambria"/>
              <w:sz w:val="22"/>
              <w:lang w:val="id-ID"/>
            </w:rPr>
            <w:fldChar w:fldCharType="separate"/>
          </w:r>
          <w:r w:rsidR="00474481">
            <w:rPr>
              <w:rFonts w:ascii="Cambria" w:hAnsi="Cambria"/>
              <w:noProof/>
              <w:sz w:val="22"/>
              <w:lang w:val="id-ID"/>
            </w:rPr>
            <w:t>37</w:t>
          </w:r>
          <w:r w:rsidRPr="008963DB">
            <w:rPr>
              <w:rFonts w:ascii="Cambria" w:hAnsi="Cambria"/>
              <w:sz w:val="22"/>
              <w:lang w:val="id-ID"/>
            </w:rPr>
            <w:fldChar w:fldCharType="end"/>
          </w:r>
        </w:p>
      </w:tc>
    </w:tr>
  </w:tbl>
  <w:p w:rsidR="009F57B8" w:rsidRPr="006F56D2" w:rsidRDefault="009F57B8">
    <w:pPr>
      <w:pStyle w:val="Header"/>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1047"/>
    <w:multiLevelType w:val="hybridMultilevel"/>
    <w:tmpl w:val="57FCB014"/>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F90D95"/>
    <w:multiLevelType w:val="hybridMultilevel"/>
    <w:tmpl w:val="9CB2F45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48645F9"/>
    <w:multiLevelType w:val="hybridMultilevel"/>
    <w:tmpl w:val="6D28149C"/>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4D34A3A"/>
    <w:multiLevelType w:val="hybridMultilevel"/>
    <w:tmpl w:val="8BE2F7F6"/>
    <w:lvl w:ilvl="0" w:tplc="92C4D8F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88635EC"/>
    <w:multiLevelType w:val="hybridMultilevel"/>
    <w:tmpl w:val="B3543A16"/>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B083CD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CD01CF5"/>
    <w:multiLevelType w:val="hybridMultilevel"/>
    <w:tmpl w:val="51E2E28E"/>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10A403D"/>
    <w:multiLevelType w:val="multilevel"/>
    <w:tmpl w:val="33D61BC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D097A08"/>
    <w:multiLevelType w:val="hybridMultilevel"/>
    <w:tmpl w:val="A0E04C4C"/>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48D5483"/>
    <w:multiLevelType w:val="hybridMultilevel"/>
    <w:tmpl w:val="A5BEF57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7156805"/>
    <w:multiLevelType w:val="multilevel"/>
    <w:tmpl w:val="AF026060"/>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75B4E2E"/>
    <w:multiLevelType w:val="hybridMultilevel"/>
    <w:tmpl w:val="E8EC25B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CCD4C80"/>
    <w:multiLevelType w:val="hybridMultilevel"/>
    <w:tmpl w:val="366670B4"/>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1910A5A"/>
    <w:multiLevelType w:val="hybridMultilevel"/>
    <w:tmpl w:val="BAB08D0A"/>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2AB6E0B"/>
    <w:multiLevelType w:val="hybridMultilevel"/>
    <w:tmpl w:val="55E838A0"/>
    <w:lvl w:ilvl="0" w:tplc="9E70CD0C">
      <w:start w:val="1"/>
      <w:numFmt w:val="decimal"/>
      <w:lvlText w:val="%1."/>
      <w:lvlJc w:val="left"/>
      <w:pPr>
        <w:ind w:left="862" w:hanging="360"/>
      </w:pPr>
      <w:rPr>
        <w:rFonts w:ascii="Times New Roman" w:eastAsia="Calibri" w:hAnsi="Times New Roman" w:cs="Times New Roman"/>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5">
    <w:nsid w:val="441C3A12"/>
    <w:multiLevelType w:val="hybridMultilevel"/>
    <w:tmpl w:val="E3862278"/>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54A6C80"/>
    <w:multiLevelType w:val="hybridMultilevel"/>
    <w:tmpl w:val="5AF02278"/>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D0C133E"/>
    <w:multiLevelType w:val="hybridMultilevel"/>
    <w:tmpl w:val="CA76B08E"/>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3C752CD"/>
    <w:multiLevelType w:val="hybridMultilevel"/>
    <w:tmpl w:val="205E08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3047C3"/>
    <w:multiLevelType w:val="hybridMultilevel"/>
    <w:tmpl w:val="4CDACE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83401CC"/>
    <w:multiLevelType w:val="hybridMultilevel"/>
    <w:tmpl w:val="A8904E26"/>
    <w:lvl w:ilvl="0" w:tplc="92C4D8F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624F3C0E"/>
    <w:multiLevelType w:val="hybridMultilevel"/>
    <w:tmpl w:val="490CB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3464E8"/>
    <w:multiLevelType w:val="hybridMultilevel"/>
    <w:tmpl w:val="A6DE1D90"/>
    <w:lvl w:ilvl="0" w:tplc="5F56F79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83A87F"/>
    <w:multiLevelType w:val="multilevel"/>
    <w:tmpl w:val="7744DF6C"/>
    <w:lvl w:ilvl="0">
      <w:start w:val="1"/>
      <w:numFmt w:val="decimal"/>
      <w:lvlText w:val="%1."/>
      <w:lvlJc w:val="left"/>
      <w:pPr>
        <w:tabs>
          <w:tab w:val="left" w:pos="425"/>
        </w:tabs>
        <w:ind w:left="425" w:hanging="425"/>
      </w:pPr>
      <w:rPr>
        <w:rFonts w:hint="default"/>
      </w:rPr>
    </w:lvl>
    <w:lvl w:ilvl="1">
      <w:start w:val="2"/>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nsid w:val="70F077E5"/>
    <w:multiLevelType w:val="hybridMultilevel"/>
    <w:tmpl w:val="A91E7DEE"/>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2211BD7"/>
    <w:multiLevelType w:val="hybridMultilevel"/>
    <w:tmpl w:val="8498430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58B2A8A"/>
    <w:multiLevelType w:val="hybridMultilevel"/>
    <w:tmpl w:val="38684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E936EF"/>
    <w:multiLevelType w:val="hybridMultilevel"/>
    <w:tmpl w:val="7A14D3B2"/>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68D426D"/>
    <w:multiLevelType w:val="hybridMultilevel"/>
    <w:tmpl w:val="16A2BF0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8440AD7"/>
    <w:multiLevelType w:val="hybridMultilevel"/>
    <w:tmpl w:val="29DAF636"/>
    <w:lvl w:ilvl="0" w:tplc="0409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nsid w:val="7AB41D85"/>
    <w:multiLevelType w:val="hybridMultilevel"/>
    <w:tmpl w:val="4ADA210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7B9B47AA"/>
    <w:multiLevelType w:val="hybridMultilevel"/>
    <w:tmpl w:val="93468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28"/>
  </w:num>
  <w:num w:numId="4">
    <w:abstractNumId w:val="13"/>
  </w:num>
  <w:num w:numId="5">
    <w:abstractNumId w:val="10"/>
  </w:num>
  <w:num w:numId="6">
    <w:abstractNumId w:val="8"/>
  </w:num>
  <w:num w:numId="7">
    <w:abstractNumId w:val="29"/>
  </w:num>
  <w:num w:numId="8">
    <w:abstractNumId w:val="17"/>
  </w:num>
  <w:num w:numId="9">
    <w:abstractNumId w:val="2"/>
  </w:num>
  <w:num w:numId="10">
    <w:abstractNumId w:val="16"/>
  </w:num>
  <w:num w:numId="11">
    <w:abstractNumId w:val="24"/>
  </w:num>
  <w:num w:numId="12">
    <w:abstractNumId w:val="12"/>
  </w:num>
  <w:num w:numId="13">
    <w:abstractNumId w:val="22"/>
  </w:num>
  <w:num w:numId="14">
    <w:abstractNumId w:val="1"/>
  </w:num>
  <w:num w:numId="15">
    <w:abstractNumId w:val="30"/>
  </w:num>
  <w:num w:numId="16">
    <w:abstractNumId w:val="0"/>
  </w:num>
  <w:num w:numId="17">
    <w:abstractNumId w:val="15"/>
  </w:num>
  <w:num w:numId="18">
    <w:abstractNumId w:val="27"/>
  </w:num>
  <w:num w:numId="19">
    <w:abstractNumId w:val="31"/>
  </w:num>
  <w:num w:numId="20">
    <w:abstractNumId w:val="25"/>
  </w:num>
  <w:num w:numId="21">
    <w:abstractNumId w:val="26"/>
  </w:num>
  <w:num w:numId="22">
    <w:abstractNumId w:val="11"/>
  </w:num>
  <w:num w:numId="23">
    <w:abstractNumId w:val="19"/>
  </w:num>
  <w:num w:numId="24">
    <w:abstractNumId w:val="20"/>
  </w:num>
  <w:num w:numId="25">
    <w:abstractNumId w:val="9"/>
  </w:num>
  <w:num w:numId="26">
    <w:abstractNumId w:val="21"/>
  </w:num>
  <w:num w:numId="27">
    <w:abstractNumId w:val="23"/>
  </w:num>
  <w:num w:numId="28">
    <w:abstractNumId w:val="3"/>
  </w:num>
  <w:num w:numId="29">
    <w:abstractNumId w:val="5"/>
  </w:num>
  <w:num w:numId="30">
    <w:abstractNumId w:val="18"/>
  </w:num>
  <w:num w:numId="31">
    <w:abstractNumId w:val="14"/>
  </w:num>
  <w:num w:numId="3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TrueTypeFonts/>
  <w:saveSubsetFonts/>
  <w:mirrorMargins/>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characterSpacingControl w:val="doNotCompress"/>
  <w:hdrShapeDefaults>
    <o:shapedefaults v:ext="edit" spidmax="2252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9A2"/>
    <w:rsid w:val="00000AC7"/>
    <w:rsid w:val="00000F53"/>
    <w:rsid w:val="00002A88"/>
    <w:rsid w:val="00004EC8"/>
    <w:rsid w:val="00010791"/>
    <w:rsid w:val="00010F46"/>
    <w:rsid w:val="00012320"/>
    <w:rsid w:val="00012979"/>
    <w:rsid w:val="00015517"/>
    <w:rsid w:val="00015ACE"/>
    <w:rsid w:val="000162E3"/>
    <w:rsid w:val="00021331"/>
    <w:rsid w:val="00021DE7"/>
    <w:rsid w:val="0002298F"/>
    <w:rsid w:val="00022AB7"/>
    <w:rsid w:val="0002311F"/>
    <w:rsid w:val="00023A0F"/>
    <w:rsid w:val="00024739"/>
    <w:rsid w:val="00024BB6"/>
    <w:rsid w:val="00026167"/>
    <w:rsid w:val="00027681"/>
    <w:rsid w:val="00033AC2"/>
    <w:rsid w:val="00033C0B"/>
    <w:rsid w:val="00034C6D"/>
    <w:rsid w:val="00035669"/>
    <w:rsid w:val="00037BA4"/>
    <w:rsid w:val="0004025C"/>
    <w:rsid w:val="0004058E"/>
    <w:rsid w:val="00040C1E"/>
    <w:rsid w:val="00042A00"/>
    <w:rsid w:val="00043B77"/>
    <w:rsid w:val="00043FC0"/>
    <w:rsid w:val="00047711"/>
    <w:rsid w:val="00050D95"/>
    <w:rsid w:val="000601A3"/>
    <w:rsid w:val="00062DB3"/>
    <w:rsid w:val="000640AF"/>
    <w:rsid w:val="00064C36"/>
    <w:rsid w:val="000650F9"/>
    <w:rsid w:val="0007066D"/>
    <w:rsid w:val="00070741"/>
    <w:rsid w:val="00070E82"/>
    <w:rsid w:val="0007223F"/>
    <w:rsid w:val="0007232B"/>
    <w:rsid w:val="00073207"/>
    <w:rsid w:val="00074853"/>
    <w:rsid w:val="00076AD9"/>
    <w:rsid w:val="00076B81"/>
    <w:rsid w:val="00080CE8"/>
    <w:rsid w:val="00081572"/>
    <w:rsid w:val="00081F5B"/>
    <w:rsid w:val="000825D2"/>
    <w:rsid w:val="000844AD"/>
    <w:rsid w:val="000847C4"/>
    <w:rsid w:val="00090091"/>
    <w:rsid w:val="0009046E"/>
    <w:rsid w:val="00092623"/>
    <w:rsid w:val="00094008"/>
    <w:rsid w:val="00094753"/>
    <w:rsid w:val="00094C32"/>
    <w:rsid w:val="0009545E"/>
    <w:rsid w:val="00095866"/>
    <w:rsid w:val="000967F3"/>
    <w:rsid w:val="0009739D"/>
    <w:rsid w:val="000A14F9"/>
    <w:rsid w:val="000A1D33"/>
    <w:rsid w:val="000A6283"/>
    <w:rsid w:val="000A63C9"/>
    <w:rsid w:val="000A78D5"/>
    <w:rsid w:val="000B0549"/>
    <w:rsid w:val="000B4B1E"/>
    <w:rsid w:val="000B5040"/>
    <w:rsid w:val="000B5918"/>
    <w:rsid w:val="000C0463"/>
    <w:rsid w:val="000C14C1"/>
    <w:rsid w:val="000C1FC3"/>
    <w:rsid w:val="000C206C"/>
    <w:rsid w:val="000C2265"/>
    <w:rsid w:val="000C2D81"/>
    <w:rsid w:val="000C5E9B"/>
    <w:rsid w:val="000D262B"/>
    <w:rsid w:val="000D27F8"/>
    <w:rsid w:val="000D6321"/>
    <w:rsid w:val="000E2260"/>
    <w:rsid w:val="000E3CD2"/>
    <w:rsid w:val="000E6558"/>
    <w:rsid w:val="000E7668"/>
    <w:rsid w:val="000F2292"/>
    <w:rsid w:val="000F2E5C"/>
    <w:rsid w:val="000F389D"/>
    <w:rsid w:val="000F43A4"/>
    <w:rsid w:val="000F4720"/>
    <w:rsid w:val="000F5EA9"/>
    <w:rsid w:val="000F62E0"/>
    <w:rsid w:val="000F770C"/>
    <w:rsid w:val="000F7C7B"/>
    <w:rsid w:val="00100A7C"/>
    <w:rsid w:val="00105DA1"/>
    <w:rsid w:val="00105EEE"/>
    <w:rsid w:val="00110020"/>
    <w:rsid w:val="0011082A"/>
    <w:rsid w:val="00111B2C"/>
    <w:rsid w:val="001120C2"/>
    <w:rsid w:val="001128CB"/>
    <w:rsid w:val="0011694A"/>
    <w:rsid w:val="001174AF"/>
    <w:rsid w:val="00117698"/>
    <w:rsid w:val="00121FF4"/>
    <w:rsid w:val="0012346C"/>
    <w:rsid w:val="00123DBC"/>
    <w:rsid w:val="00125780"/>
    <w:rsid w:val="00125D02"/>
    <w:rsid w:val="001267BB"/>
    <w:rsid w:val="00127027"/>
    <w:rsid w:val="00127A15"/>
    <w:rsid w:val="00127BD8"/>
    <w:rsid w:val="0013090E"/>
    <w:rsid w:val="001334CA"/>
    <w:rsid w:val="0014010D"/>
    <w:rsid w:val="00142E0D"/>
    <w:rsid w:val="00144090"/>
    <w:rsid w:val="001448C3"/>
    <w:rsid w:val="00144A61"/>
    <w:rsid w:val="00147127"/>
    <w:rsid w:val="00151819"/>
    <w:rsid w:val="00153275"/>
    <w:rsid w:val="00153D5E"/>
    <w:rsid w:val="00154BCC"/>
    <w:rsid w:val="00155F53"/>
    <w:rsid w:val="001611EC"/>
    <w:rsid w:val="00162299"/>
    <w:rsid w:val="001624F6"/>
    <w:rsid w:val="00163678"/>
    <w:rsid w:val="001638A6"/>
    <w:rsid w:val="001640C1"/>
    <w:rsid w:val="001651F6"/>
    <w:rsid w:val="0016586F"/>
    <w:rsid w:val="00166D89"/>
    <w:rsid w:val="001673A4"/>
    <w:rsid w:val="00171895"/>
    <w:rsid w:val="001729E4"/>
    <w:rsid w:val="00174A76"/>
    <w:rsid w:val="00174D8F"/>
    <w:rsid w:val="00176CC6"/>
    <w:rsid w:val="001774BE"/>
    <w:rsid w:val="00177BAE"/>
    <w:rsid w:val="00177DF2"/>
    <w:rsid w:val="0018170A"/>
    <w:rsid w:val="00181BDF"/>
    <w:rsid w:val="00181C00"/>
    <w:rsid w:val="001826CB"/>
    <w:rsid w:val="001827C4"/>
    <w:rsid w:val="001833A5"/>
    <w:rsid w:val="00187C9B"/>
    <w:rsid w:val="00187F53"/>
    <w:rsid w:val="001908EE"/>
    <w:rsid w:val="00190957"/>
    <w:rsid w:val="00192C8E"/>
    <w:rsid w:val="00195688"/>
    <w:rsid w:val="00195C24"/>
    <w:rsid w:val="001A014A"/>
    <w:rsid w:val="001A033F"/>
    <w:rsid w:val="001A07A7"/>
    <w:rsid w:val="001A0F56"/>
    <w:rsid w:val="001A2AC6"/>
    <w:rsid w:val="001A5E96"/>
    <w:rsid w:val="001A5EA8"/>
    <w:rsid w:val="001A77B6"/>
    <w:rsid w:val="001A7DEC"/>
    <w:rsid w:val="001B1BAE"/>
    <w:rsid w:val="001B1D4F"/>
    <w:rsid w:val="001B3186"/>
    <w:rsid w:val="001B3F7C"/>
    <w:rsid w:val="001B471A"/>
    <w:rsid w:val="001B5BA1"/>
    <w:rsid w:val="001B6D90"/>
    <w:rsid w:val="001B786A"/>
    <w:rsid w:val="001C0AAB"/>
    <w:rsid w:val="001C449A"/>
    <w:rsid w:val="001C71FF"/>
    <w:rsid w:val="001D0394"/>
    <w:rsid w:val="001D1FD6"/>
    <w:rsid w:val="001D4400"/>
    <w:rsid w:val="001D4CE4"/>
    <w:rsid w:val="001E0732"/>
    <w:rsid w:val="001E10EF"/>
    <w:rsid w:val="001E1E39"/>
    <w:rsid w:val="001E2D83"/>
    <w:rsid w:val="001E3106"/>
    <w:rsid w:val="001E5A16"/>
    <w:rsid w:val="001E67FA"/>
    <w:rsid w:val="001F0DDB"/>
    <w:rsid w:val="001F525E"/>
    <w:rsid w:val="001F58EB"/>
    <w:rsid w:val="001F58ED"/>
    <w:rsid w:val="00202BB1"/>
    <w:rsid w:val="00203CB3"/>
    <w:rsid w:val="002050DB"/>
    <w:rsid w:val="00206880"/>
    <w:rsid w:val="00207137"/>
    <w:rsid w:val="00207464"/>
    <w:rsid w:val="00215ED9"/>
    <w:rsid w:val="0021616F"/>
    <w:rsid w:val="00216BB0"/>
    <w:rsid w:val="00217DFA"/>
    <w:rsid w:val="0022003F"/>
    <w:rsid w:val="00224141"/>
    <w:rsid w:val="0022575C"/>
    <w:rsid w:val="00225F31"/>
    <w:rsid w:val="002264B0"/>
    <w:rsid w:val="0022797D"/>
    <w:rsid w:val="002308A4"/>
    <w:rsid w:val="00231D5A"/>
    <w:rsid w:val="002326DD"/>
    <w:rsid w:val="00250EFF"/>
    <w:rsid w:val="002510E0"/>
    <w:rsid w:val="00251441"/>
    <w:rsid w:val="00252657"/>
    <w:rsid w:val="002550C8"/>
    <w:rsid w:val="00262366"/>
    <w:rsid w:val="00264F28"/>
    <w:rsid w:val="00265169"/>
    <w:rsid w:val="002658A6"/>
    <w:rsid w:val="00265CC4"/>
    <w:rsid w:val="00271EC9"/>
    <w:rsid w:val="00272D11"/>
    <w:rsid w:val="002746FA"/>
    <w:rsid w:val="00275837"/>
    <w:rsid w:val="00276501"/>
    <w:rsid w:val="00277443"/>
    <w:rsid w:val="002774AC"/>
    <w:rsid w:val="002824F6"/>
    <w:rsid w:val="0028346D"/>
    <w:rsid w:val="0028460F"/>
    <w:rsid w:val="00286A08"/>
    <w:rsid w:val="00287535"/>
    <w:rsid w:val="002877DE"/>
    <w:rsid w:val="00290462"/>
    <w:rsid w:val="00290AF5"/>
    <w:rsid w:val="00295767"/>
    <w:rsid w:val="002970B9"/>
    <w:rsid w:val="002974D9"/>
    <w:rsid w:val="002A12EE"/>
    <w:rsid w:val="002A1635"/>
    <w:rsid w:val="002A3EE8"/>
    <w:rsid w:val="002A465B"/>
    <w:rsid w:val="002A474B"/>
    <w:rsid w:val="002A4BF8"/>
    <w:rsid w:val="002A4E26"/>
    <w:rsid w:val="002A5F3B"/>
    <w:rsid w:val="002A628B"/>
    <w:rsid w:val="002B2D82"/>
    <w:rsid w:val="002B3D06"/>
    <w:rsid w:val="002B4D48"/>
    <w:rsid w:val="002B75FE"/>
    <w:rsid w:val="002C2B49"/>
    <w:rsid w:val="002C30FF"/>
    <w:rsid w:val="002C348C"/>
    <w:rsid w:val="002C36B5"/>
    <w:rsid w:val="002C3728"/>
    <w:rsid w:val="002C4538"/>
    <w:rsid w:val="002C4A59"/>
    <w:rsid w:val="002C6AB3"/>
    <w:rsid w:val="002C718A"/>
    <w:rsid w:val="002C71B2"/>
    <w:rsid w:val="002D4B07"/>
    <w:rsid w:val="002D61DF"/>
    <w:rsid w:val="002E1779"/>
    <w:rsid w:val="002E1D36"/>
    <w:rsid w:val="002E2EA9"/>
    <w:rsid w:val="002E4F27"/>
    <w:rsid w:val="002E509C"/>
    <w:rsid w:val="002E61EF"/>
    <w:rsid w:val="002F1111"/>
    <w:rsid w:val="002F123B"/>
    <w:rsid w:val="002F34EE"/>
    <w:rsid w:val="002F48C3"/>
    <w:rsid w:val="002F4EF1"/>
    <w:rsid w:val="002F6D0F"/>
    <w:rsid w:val="00303169"/>
    <w:rsid w:val="003032EF"/>
    <w:rsid w:val="0030474B"/>
    <w:rsid w:val="00304944"/>
    <w:rsid w:val="00307263"/>
    <w:rsid w:val="00307C5E"/>
    <w:rsid w:val="00311469"/>
    <w:rsid w:val="003114A3"/>
    <w:rsid w:val="00311DE3"/>
    <w:rsid w:val="00315851"/>
    <w:rsid w:val="00316FD1"/>
    <w:rsid w:val="0031780C"/>
    <w:rsid w:val="00317FD0"/>
    <w:rsid w:val="003209CE"/>
    <w:rsid w:val="00323EF5"/>
    <w:rsid w:val="003242F1"/>
    <w:rsid w:val="00324CFC"/>
    <w:rsid w:val="00325520"/>
    <w:rsid w:val="00327641"/>
    <w:rsid w:val="003318BA"/>
    <w:rsid w:val="003321BC"/>
    <w:rsid w:val="003330A9"/>
    <w:rsid w:val="003333BC"/>
    <w:rsid w:val="003340A1"/>
    <w:rsid w:val="00334BD0"/>
    <w:rsid w:val="0033559C"/>
    <w:rsid w:val="00340693"/>
    <w:rsid w:val="00340DBD"/>
    <w:rsid w:val="0034222D"/>
    <w:rsid w:val="003426CA"/>
    <w:rsid w:val="003440B9"/>
    <w:rsid w:val="00345F77"/>
    <w:rsid w:val="003472B5"/>
    <w:rsid w:val="00347731"/>
    <w:rsid w:val="00347962"/>
    <w:rsid w:val="00350AF9"/>
    <w:rsid w:val="00352D5C"/>
    <w:rsid w:val="003534EF"/>
    <w:rsid w:val="00354595"/>
    <w:rsid w:val="00354BBE"/>
    <w:rsid w:val="0035553D"/>
    <w:rsid w:val="0036298F"/>
    <w:rsid w:val="00363F17"/>
    <w:rsid w:val="00364BEF"/>
    <w:rsid w:val="003655D0"/>
    <w:rsid w:val="00365D87"/>
    <w:rsid w:val="003718DC"/>
    <w:rsid w:val="003755DE"/>
    <w:rsid w:val="003761F6"/>
    <w:rsid w:val="00376ECD"/>
    <w:rsid w:val="00377A31"/>
    <w:rsid w:val="003802D4"/>
    <w:rsid w:val="00382BF9"/>
    <w:rsid w:val="00385CDE"/>
    <w:rsid w:val="00387D91"/>
    <w:rsid w:val="00391E35"/>
    <w:rsid w:val="00393A13"/>
    <w:rsid w:val="00394A96"/>
    <w:rsid w:val="00395743"/>
    <w:rsid w:val="00395813"/>
    <w:rsid w:val="00395EA5"/>
    <w:rsid w:val="0039662A"/>
    <w:rsid w:val="00397337"/>
    <w:rsid w:val="003A087C"/>
    <w:rsid w:val="003A216F"/>
    <w:rsid w:val="003A4334"/>
    <w:rsid w:val="003A4F2F"/>
    <w:rsid w:val="003A747C"/>
    <w:rsid w:val="003B552D"/>
    <w:rsid w:val="003B7D23"/>
    <w:rsid w:val="003C08ED"/>
    <w:rsid w:val="003C26FF"/>
    <w:rsid w:val="003C2797"/>
    <w:rsid w:val="003C44D5"/>
    <w:rsid w:val="003D104B"/>
    <w:rsid w:val="003D1698"/>
    <w:rsid w:val="003D4ECE"/>
    <w:rsid w:val="003D61EE"/>
    <w:rsid w:val="003D624B"/>
    <w:rsid w:val="003D676A"/>
    <w:rsid w:val="003D741A"/>
    <w:rsid w:val="003E0EB2"/>
    <w:rsid w:val="003E18C4"/>
    <w:rsid w:val="003E54F6"/>
    <w:rsid w:val="003E7184"/>
    <w:rsid w:val="003E78D3"/>
    <w:rsid w:val="003F0C1E"/>
    <w:rsid w:val="003F380E"/>
    <w:rsid w:val="003F3B43"/>
    <w:rsid w:val="003F510D"/>
    <w:rsid w:val="004004E0"/>
    <w:rsid w:val="004014D2"/>
    <w:rsid w:val="00401643"/>
    <w:rsid w:val="00406A34"/>
    <w:rsid w:val="00410CE2"/>
    <w:rsid w:val="00413605"/>
    <w:rsid w:val="0041363C"/>
    <w:rsid w:val="00414AB3"/>
    <w:rsid w:val="0041565B"/>
    <w:rsid w:val="004164E0"/>
    <w:rsid w:val="00420C96"/>
    <w:rsid w:val="00421898"/>
    <w:rsid w:val="0042420B"/>
    <w:rsid w:val="00424E13"/>
    <w:rsid w:val="00425E42"/>
    <w:rsid w:val="0042706C"/>
    <w:rsid w:val="004302D9"/>
    <w:rsid w:val="00431770"/>
    <w:rsid w:val="004319FA"/>
    <w:rsid w:val="00431BDB"/>
    <w:rsid w:val="00433656"/>
    <w:rsid w:val="004336AB"/>
    <w:rsid w:val="00442229"/>
    <w:rsid w:val="004434AD"/>
    <w:rsid w:val="00444445"/>
    <w:rsid w:val="00445A4A"/>
    <w:rsid w:val="00446977"/>
    <w:rsid w:val="004473E5"/>
    <w:rsid w:val="004504DE"/>
    <w:rsid w:val="00452BA2"/>
    <w:rsid w:val="00455A60"/>
    <w:rsid w:val="004568BE"/>
    <w:rsid w:val="00456B00"/>
    <w:rsid w:val="00463533"/>
    <w:rsid w:val="00463614"/>
    <w:rsid w:val="00465FD1"/>
    <w:rsid w:val="0047000F"/>
    <w:rsid w:val="00470305"/>
    <w:rsid w:val="00470494"/>
    <w:rsid w:val="004714D1"/>
    <w:rsid w:val="00472080"/>
    <w:rsid w:val="00474481"/>
    <w:rsid w:val="004748A8"/>
    <w:rsid w:val="004757B3"/>
    <w:rsid w:val="00476EDD"/>
    <w:rsid w:val="00480154"/>
    <w:rsid w:val="0048088D"/>
    <w:rsid w:val="004820C3"/>
    <w:rsid w:val="00483491"/>
    <w:rsid w:val="0048368A"/>
    <w:rsid w:val="00487950"/>
    <w:rsid w:val="004901A1"/>
    <w:rsid w:val="00490375"/>
    <w:rsid w:val="004911A9"/>
    <w:rsid w:val="00492108"/>
    <w:rsid w:val="0049223D"/>
    <w:rsid w:val="004954F1"/>
    <w:rsid w:val="00497AED"/>
    <w:rsid w:val="004A082A"/>
    <w:rsid w:val="004A2B26"/>
    <w:rsid w:val="004A37AC"/>
    <w:rsid w:val="004A579A"/>
    <w:rsid w:val="004A57AE"/>
    <w:rsid w:val="004B2D9A"/>
    <w:rsid w:val="004B2F4F"/>
    <w:rsid w:val="004B5B36"/>
    <w:rsid w:val="004B5F35"/>
    <w:rsid w:val="004B5FF4"/>
    <w:rsid w:val="004C1305"/>
    <w:rsid w:val="004C2018"/>
    <w:rsid w:val="004C2DA4"/>
    <w:rsid w:val="004C3589"/>
    <w:rsid w:val="004C502E"/>
    <w:rsid w:val="004C5507"/>
    <w:rsid w:val="004C5CE2"/>
    <w:rsid w:val="004C5E09"/>
    <w:rsid w:val="004C6B06"/>
    <w:rsid w:val="004C6BEA"/>
    <w:rsid w:val="004C6FAD"/>
    <w:rsid w:val="004D1544"/>
    <w:rsid w:val="004D1876"/>
    <w:rsid w:val="004D22CE"/>
    <w:rsid w:val="004D2E45"/>
    <w:rsid w:val="004D543A"/>
    <w:rsid w:val="004D5622"/>
    <w:rsid w:val="004D6116"/>
    <w:rsid w:val="004D66F3"/>
    <w:rsid w:val="004E0218"/>
    <w:rsid w:val="004E0F73"/>
    <w:rsid w:val="004E1052"/>
    <w:rsid w:val="004E1274"/>
    <w:rsid w:val="004E27F1"/>
    <w:rsid w:val="004E2A2C"/>
    <w:rsid w:val="004E2EE4"/>
    <w:rsid w:val="004E3317"/>
    <w:rsid w:val="004E4A8D"/>
    <w:rsid w:val="004E6DDF"/>
    <w:rsid w:val="004F0A52"/>
    <w:rsid w:val="004F28BD"/>
    <w:rsid w:val="004F3FE0"/>
    <w:rsid w:val="004F4607"/>
    <w:rsid w:val="004F6E58"/>
    <w:rsid w:val="00501FFB"/>
    <w:rsid w:val="00502013"/>
    <w:rsid w:val="00505616"/>
    <w:rsid w:val="0050636D"/>
    <w:rsid w:val="00506ECF"/>
    <w:rsid w:val="005071A0"/>
    <w:rsid w:val="005110D5"/>
    <w:rsid w:val="00512C67"/>
    <w:rsid w:val="005215FB"/>
    <w:rsid w:val="00522277"/>
    <w:rsid w:val="00522C91"/>
    <w:rsid w:val="00522DFE"/>
    <w:rsid w:val="00523520"/>
    <w:rsid w:val="005246E6"/>
    <w:rsid w:val="00524715"/>
    <w:rsid w:val="0052475D"/>
    <w:rsid w:val="00524C3B"/>
    <w:rsid w:val="00526318"/>
    <w:rsid w:val="00527B84"/>
    <w:rsid w:val="005332AC"/>
    <w:rsid w:val="00533E3F"/>
    <w:rsid w:val="005349E6"/>
    <w:rsid w:val="00535876"/>
    <w:rsid w:val="00535E35"/>
    <w:rsid w:val="005365AF"/>
    <w:rsid w:val="005365E2"/>
    <w:rsid w:val="005371BF"/>
    <w:rsid w:val="00540FCA"/>
    <w:rsid w:val="005434DB"/>
    <w:rsid w:val="00545A41"/>
    <w:rsid w:val="005464DF"/>
    <w:rsid w:val="00547E3B"/>
    <w:rsid w:val="00547FB5"/>
    <w:rsid w:val="0055124A"/>
    <w:rsid w:val="00552C2E"/>
    <w:rsid w:val="00553FFA"/>
    <w:rsid w:val="005554D5"/>
    <w:rsid w:val="00555D16"/>
    <w:rsid w:val="00556D8C"/>
    <w:rsid w:val="005617C5"/>
    <w:rsid w:val="00563EEE"/>
    <w:rsid w:val="005665FA"/>
    <w:rsid w:val="00570154"/>
    <w:rsid w:val="00570BA8"/>
    <w:rsid w:val="00573566"/>
    <w:rsid w:val="00574780"/>
    <w:rsid w:val="00576DDD"/>
    <w:rsid w:val="005771E4"/>
    <w:rsid w:val="005771F1"/>
    <w:rsid w:val="005772AB"/>
    <w:rsid w:val="005815E1"/>
    <w:rsid w:val="00584A87"/>
    <w:rsid w:val="00585CFE"/>
    <w:rsid w:val="00592508"/>
    <w:rsid w:val="00593FE3"/>
    <w:rsid w:val="00594022"/>
    <w:rsid w:val="00595654"/>
    <w:rsid w:val="00597E28"/>
    <w:rsid w:val="005A0638"/>
    <w:rsid w:val="005A0657"/>
    <w:rsid w:val="005A1224"/>
    <w:rsid w:val="005A1AE5"/>
    <w:rsid w:val="005A1DA7"/>
    <w:rsid w:val="005A28C4"/>
    <w:rsid w:val="005A3D2D"/>
    <w:rsid w:val="005A3F02"/>
    <w:rsid w:val="005A48EE"/>
    <w:rsid w:val="005A6B54"/>
    <w:rsid w:val="005A6E30"/>
    <w:rsid w:val="005B010F"/>
    <w:rsid w:val="005B0215"/>
    <w:rsid w:val="005B602A"/>
    <w:rsid w:val="005C0D5A"/>
    <w:rsid w:val="005C34D9"/>
    <w:rsid w:val="005C44CA"/>
    <w:rsid w:val="005C55DA"/>
    <w:rsid w:val="005C5EB2"/>
    <w:rsid w:val="005C62DC"/>
    <w:rsid w:val="005C6556"/>
    <w:rsid w:val="005C7A0A"/>
    <w:rsid w:val="005D086F"/>
    <w:rsid w:val="005D09DE"/>
    <w:rsid w:val="005D2B89"/>
    <w:rsid w:val="005D2F91"/>
    <w:rsid w:val="005D341B"/>
    <w:rsid w:val="005D4580"/>
    <w:rsid w:val="005D702A"/>
    <w:rsid w:val="005D70CD"/>
    <w:rsid w:val="005E259C"/>
    <w:rsid w:val="005E25C4"/>
    <w:rsid w:val="005E427C"/>
    <w:rsid w:val="005E4E5B"/>
    <w:rsid w:val="005E7C3E"/>
    <w:rsid w:val="005E7F42"/>
    <w:rsid w:val="005F646C"/>
    <w:rsid w:val="005F6C2F"/>
    <w:rsid w:val="005F7252"/>
    <w:rsid w:val="005F7AF0"/>
    <w:rsid w:val="005F7B9C"/>
    <w:rsid w:val="00601CFC"/>
    <w:rsid w:val="0060229C"/>
    <w:rsid w:val="00602432"/>
    <w:rsid w:val="00606364"/>
    <w:rsid w:val="006105E9"/>
    <w:rsid w:val="00611834"/>
    <w:rsid w:val="00612A72"/>
    <w:rsid w:val="00613435"/>
    <w:rsid w:val="00613AE9"/>
    <w:rsid w:val="00614B7E"/>
    <w:rsid w:val="006155D7"/>
    <w:rsid w:val="00617CE6"/>
    <w:rsid w:val="006206BF"/>
    <w:rsid w:val="00620CBF"/>
    <w:rsid w:val="00621D3E"/>
    <w:rsid w:val="00621FA3"/>
    <w:rsid w:val="00623354"/>
    <w:rsid w:val="00625A6F"/>
    <w:rsid w:val="00626F6A"/>
    <w:rsid w:val="006303C4"/>
    <w:rsid w:val="006321BD"/>
    <w:rsid w:val="00634021"/>
    <w:rsid w:val="006347B2"/>
    <w:rsid w:val="00634810"/>
    <w:rsid w:val="0064149B"/>
    <w:rsid w:val="00641B17"/>
    <w:rsid w:val="006425B7"/>
    <w:rsid w:val="00643D44"/>
    <w:rsid w:val="0064492F"/>
    <w:rsid w:val="00647400"/>
    <w:rsid w:val="00652A60"/>
    <w:rsid w:val="00653A0F"/>
    <w:rsid w:val="00654060"/>
    <w:rsid w:val="006559DA"/>
    <w:rsid w:val="0065649A"/>
    <w:rsid w:val="00657074"/>
    <w:rsid w:val="006605A1"/>
    <w:rsid w:val="00662672"/>
    <w:rsid w:val="0066536D"/>
    <w:rsid w:val="006702B7"/>
    <w:rsid w:val="00670E39"/>
    <w:rsid w:val="00672FD6"/>
    <w:rsid w:val="00673AF3"/>
    <w:rsid w:val="006740DE"/>
    <w:rsid w:val="006753D7"/>
    <w:rsid w:val="006801C0"/>
    <w:rsid w:val="006808DE"/>
    <w:rsid w:val="0068166F"/>
    <w:rsid w:val="00681849"/>
    <w:rsid w:val="00682040"/>
    <w:rsid w:val="006831A2"/>
    <w:rsid w:val="006831D4"/>
    <w:rsid w:val="00683694"/>
    <w:rsid w:val="006854CD"/>
    <w:rsid w:val="00693540"/>
    <w:rsid w:val="006A065C"/>
    <w:rsid w:val="006A64FD"/>
    <w:rsid w:val="006B1D84"/>
    <w:rsid w:val="006B4874"/>
    <w:rsid w:val="006B5A54"/>
    <w:rsid w:val="006B6460"/>
    <w:rsid w:val="006B7394"/>
    <w:rsid w:val="006B7732"/>
    <w:rsid w:val="006C0346"/>
    <w:rsid w:val="006C2001"/>
    <w:rsid w:val="006C4044"/>
    <w:rsid w:val="006C4B1C"/>
    <w:rsid w:val="006C6B6E"/>
    <w:rsid w:val="006D0776"/>
    <w:rsid w:val="006D077D"/>
    <w:rsid w:val="006D0D5E"/>
    <w:rsid w:val="006D0F4E"/>
    <w:rsid w:val="006D17E8"/>
    <w:rsid w:val="006D2B87"/>
    <w:rsid w:val="006D4C4A"/>
    <w:rsid w:val="006D4DE0"/>
    <w:rsid w:val="006D52E5"/>
    <w:rsid w:val="006D6F17"/>
    <w:rsid w:val="006D7F57"/>
    <w:rsid w:val="006E001D"/>
    <w:rsid w:val="006E3D11"/>
    <w:rsid w:val="006E4EBA"/>
    <w:rsid w:val="006E5211"/>
    <w:rsid w:val="006E5EB8"/>
    <w:rsid w:val="006F1609"/>
    <w:rsid w:val="006F24F7"/>
    <w:rsid w:val="006F2DA7"/>
    <w:rsid w:val="006F3BF8"/>
    <w:rsid w:val="006F4E21"/>
    <w:rsid w:val="006F56D2"/>
    <w:rsid w:val="00701D2D"/>
    <w:rsid w:val="007021DC"/>
    <w:rsid w:val="00702390"/>
    <w:rsid w:val="007029CB"/>
    <w:rsid w:val="007040D7"/>
    <w:rsid w:val="00705F0F"/>
    <w:rsid w:val="0070702B"/>
    <w:rsid w:val="00712FAC"/>
    <w:rsid w:val="00713B49"/>
    <w:rsid w:val="00716ABC"/>
    <w:rsid w:val="00716D90"/>
    <w:rsid w:val="00720743"/>
    <w:rsid w:val="00721C19"/>
    <w:rsid w:val="00722049"/>
    <w:rsid w:val="0072332B"/>
    <w:rsid w:val="00726A10"/>
    <w:rsid w:val="00726ABC"/>
    <w:rsid w:val="007331A2"/>
    <w:rsid w:val="0073326D"/>
    <w:rsid w:val="007335D7"/>
    <w:rsid w:val="00735063"/>
    <w:rsid w:val="007404F3"/>
    <w:rsid w:val="00740C46"/>
    <w:rsid w:val="00740E62"/>
    <w:rsid w:val="00741559"/>
    <w:rsid w:val="00742DF0"/>
    <w:rsid w:val="00744A33"/>
    <w:rsid w:val="0075197B"/>
    <w:rsid w:val="00752858"/>
    <w:rsid w:val="00752B64"/>
    <w:rsid w:val="007544E5"/>
    <w:rsid w:val="00754EC0"/>
    <w:rsid w:val="007553FF"/>
    <w:rsid w:val="00756D5A"/>
    <w:rsid w:val="0076002F"/>
    <w:rsid w:val="007613D0"/>
    <w:rsid w:val="0076170F"/>
    <w:rsid w:val="007617D1"/>
    <w:rsid w:val="00762C46"/>
    <w:rsid w:val="0076470F"/>
    <w:rsid w:val="00766801"/>
    <w:rsid w:val="00766860"/>
    <w:rsid w:val="00773821"/>
    <w:rsid w:val="007742FC"/>
    <w:rsid w:val="00774A59"/>
    <w:rsid w:val="007807B9"/>
    <w:rsid w:val="00781421"/>
    <w:rsid w:val="00783C34"/>
    <w:rsid w:val="00784DF6"/>
    <w:rsid w:val="00787F81"/>
    <w:rsid w:val="007909DA"/>
    <w:rsid w:val="00792B04"/>
    <w:rsid w:val="00797B8C"/>
    <w:rsid w:val="00797E52"/>
    <w:rsid w:val="007A189F"/>
    <w:rsid w:val="007A328B"/>
    <w:rsid w:val="007A438D"/>
    <w:rsid w:val="007A43F4"/>
    <w:rsid w:val="007B195C"/>
    <w:rsid w:val="007B1DE2"/>
    <w:rsid w:val="007B25F1"/>
    <w:rsid w:val="007B2D15"/>
    <w:rsid w:val="007B2FD3"/>
    <w:rsid w:val="007B40B4"/>
    <w:rsid w:val="007B5FBF"/>
    <w:rsid w:val="007B753E"/>
    <w:rsid w:val="007C2779"/>
    <w:rsid w:val="007C3362"/>
    <w:rsid w:val="007C4713"/>
    <w:rsid w:val="007C59FB"/>
    <w:rsid w:val="007C65B4"/>
    <w:rsid w:val="007C6778"/>
    <w:rsid w:val="007C74CD"/>
    <w:rsid w:val="007D3F55"/>
    <w:rsid w:val="007D41F5"/>
    <w:rsid w:val="007D45CE"/>
    <w:rsid w:val="007E23CE"/>
    <w:rsid w:val="007E2404"/>
    <w:rsid w:val="007E3D71"/>
    <w:rsid w:val="007F0027"/>
    <w:rsid w:val="007F0A30"/>
    <w:rsid w:val="007F2C2D"/>
    <w:rsid w:val="007F367C"/>
    <w:rsid w:val="007F4BFA"/>
    <w:rsid w:val="007F5342"/>
    <w:rsid w:val="00800D7F"/>
    <w:rsid w:val="00802735"/>
    <w:rsid w:val="00807F4E"/>
    <w:rsid w:val="00810373"/>
    <w:rsid w:val="00813577"/>
    <w:rsid w:val="00813E02"/>
    <w:rsid w:val="008172D2"/>
    <w:rsid w:val="00820ACE"/>
    <w:rsid w:val="00821827"/>
    <w:rsid w:val="00821AE6"/>
    <w:rsid w:val="0082228D"/>
    <w:rsid w:val="008223EC"/>
    <w:rsid w:val="00823394"/>
    <w:rsid w:val="00827C55"/>
    <w:rsid w:val="00833A8B"/>
    <w:rsid w:val="008354D2"/>
    <w:rsid w:val="0083588F"/>
    <w:rsid w:val="0083707D"/>
    <w:rsid w:val="00841460"/>
    <w:rsid w:val="00842252"/>
    <w:rsid w:val="00844FA4"/>
    <w:rsid w:val="00845003"/>
    <w:rsid w:val="008474A6"/>
    <w:rsid w:val="0085004E"/>
    <w:rsid w:val="0085063C"/>
    <w:rsid w:val="008515AB"/>
    <w:rsid w:val="00851A92"/>
    <w:rsid w:val="00851C24"/>
    <w:rsid w:val="0085205F"/>
    <w:rsid w:val="00853D59"/>
    <w:rsid w:val="00853E60"/>
    <w:rsid w:val="00855F2E"/>
    <w:rsid w:val="00861247"/>
    <w:rsid w:val="0086211C"/>
    <w:rsid w:val="00866735"/>
    <w:rsid w:val="00870F9E"/>
    <w:rsid w:val="00871716"/>
    <w:rsid w:val="00871E96"/>
    <w:rsid w:val="008769BD"/>
    <w:rsid w:val="00877976"/>
    <w:rsid w:val="00880F40"/>
    <w:rsid w:val="00882108"/>
    <w:rsid w:val="008836D0"/>
    <w:rsid w:val="0088452B"/>
    <w:rsid w:val="00886DCF"/>
    <w:rsid w:val="008878D4"/>
    <w:rsid w:val="0089062B"/>
    <w:rsid w:val="00894126"/>
    <w:rsid w:val="00894D3E"/>
    <w:rsid w:val="0089503B"/>
    <w:rsid w:val="00895DE4"/>
    <w:rsid w:val="008963DB"/>
    <w:rsid w:val="00897DD6"/>
    <w:rsid w:val="008A0C99"/>
    <w:rsid w:val="008A491C"/>
    <w:rsid w:val="008A5389"/>
    <w:rsid w:val="008A53E4"/>
    <w:rsid w:val="008A68A2"/>
    <w:rsid w:val="008A777C"/>
    <w:rsid w:val="008B095F"/>
    <w:rsid w:val="008B0B41"/>
    <w:rsid w:val="008B0CD6"/>
    <w:rsid w:val="008B2E3D"/>
    <w:rsid w:val="008B3CE4"/>
    <w:rsid w:val="008B456F"/>
    <w:rsid w:val="008B5BE4"/>
    <w:rsid w:val="008B5FD5"/>
    <w:rsid w:val="008C0BD9"/>
    <w:rsid w:val="008C0F98"/>
    <w:rsid w:val="008C1F95"/>
    <w:rsid w:val="008C28E9"/>
    <w:rsid w:val="008C6C4E"/>
    <w:rsid w:val="008D447F"/>
    <w:rsid w:val="008D5537"/>
    <w:rsid w:val="008E0A17"/>
    <w:rsid w:val="008E0B31"/>
    <w:rsid w:val="008E21B5"/>
    <w:rsid w:val="008E3324"/>
    <w:rsid w:val="008E3AE5"/>
    <w:rsid w:val="008E49D7"/>
    <w:rsid w:val="008E51CF"/>
    <w:rsid w:val="008E5A39"/>
    <w:rsid w:val="008E5D23"/>
    <w:rsid w:val="008F0AB3"/>
    <w:rsid w:val="008F1555"/>
    <w:rsid w:val="008F29FD"/>
    <w:rsid w:val="008F3C26"/>
    <w:rsid w:val="008F47DC"/>
    <w:rsid w:val="009004D9"/>
    <w:rsid w:val="009009DB"/>
    <w:rsid w:val="00901A9A"/>
    <w:rsid w:val="00902467"/>
    <w:rsid w:val="009058E7"/>
    <w:rsid w:val="00906A38"/>
    <w:rsid w:val="00907FBF"/>
    <w:rsid w:val="00911811"/>
    <w:rsid w:val="009144E6"/>
    <w:rsid w:val="00914788"/>
    <w:rsid w:val="00915CFB"/>
    <w:rsid w:val="00916464"/>
    <w:rsid w:val="009169BB"/>
    <w:rsid w:val="00916CD2"/>
    <w:rsid w:val="00917494"/>
    <w:rsid w:val="00920FA0"/>
    <w:rsid w:val="00921126"/>
    <w:rsid w:val="009235E8"/>
    <w:rsid w:val="009246C6"/>
    <w:rsid w:val="00924F91"/>
    <w:rsid w:val="00925141"/>
    <w:rsid w:val="00925647"/>
    <w:rsid w:val="00925778"/>
    <w:rsid w:val="00926E1C"/>
    <w:rsid w:val="00927822"/>
    <w:rsid w:val="00930474"/>
    <w:rsid w:val="00933C7A"/>
    <w:rsid w:val="00933E59"/>
    <w:rsid w:val="00934063"/>
    <w:rsid w:val="009355F3"/>
    <w:rsid w:val="00935873"/>
    <w:rsid w:val="009374B3"/>
    <w:rsid w:val="00937755"/>
    <w:rsid w:val="00937774"/>
    <w:rsid w:val="00942DB6"/>
    <w:rsid w:val="00943FE7"/>
    <w:rsid w:val="0094716B"/>
    <w:rsid w:val="009510AE"/>
    <w:rsid w:val="0095179B"/>
    <w:rsid w:val="009517AA"/>
    <w:rsid w:val="00952C15"/>
    <w:rsid w:val="00954119"/>
    <w:rsid w:val="00954248"/>
    <w:rsid w:val="00955F47"/>
    <w:rsid w:val="00955FA9"/>
    <w:rsid w:val="00957567"/>
    <w:rsid w:val="00957894"/>
    <w:rsid w:val="009606C5"/>
    <w:rsid w:val="0096097A"/>
    <w:rsid w:val="00960D3B"/>
    <w:rsid w:val="0096112D"/>
    <w:rsid w:val="009616C1"/>
    <w:rsid w:val="00963621"/>
    <w:rsid w:val="009639A3"/>
    <w:rsid w:val="00963CF5"/>
    <w:rsid w:val="00965891"/>
    <w:rsid w:val="00973105"/>
    <w:rsid w:val="009734B4"/>
    <w:rsid w:val="00973F65"/>
    <w:rsid w:val="009742F9"/>
    <w:rsid w:val="00977B18"/>
    <w:rsid w:val="00982173"/>
    <w:rsid w:val="00982356"/>
    <w:rsid w:val="00983F5E"/>
    <w:rsid w:val="00985DAA"/>
    <w:rsid w:val="00986528"/>
    <w:rsid w:val="0099127A"/>
    <w:rsid w:val="00992B3E"/>
    <w:rsid w:val="00993C95"/>
    <w:rsid w:val="00994B65"/>
    <w:rsid w:val="009959BE"/>
    <w:rsid w:val="00995C9D"/>
    <w:rsid w:val="00995F7E"/>
    <w:rsid w:val="00996A94"/>
    <w:rsid w:val="009A0145"/>
    <w:rsid w:val="009A0BB6"/>
    <w:rsid w:val="009A1A3B"/>
    <w:rsid w:val="009A3371"/>
    <w:rsid w:val="009A33FC"/>
    <w:rsid w:val="009A5E5B"/>
    <w:rsid w:val="009A79A2"/>
    <w:rsid w:val="009B0752"/>
    <w:rsid w:val="009B09D4"/>
    <w:rsid w:val="009B109C"/>
    <w:rsid w:val="009B3B33"/>
    <w:rsid w:val="009B6A13"/>
    <w:rsid w:val="009B6D7F"/>
    <w:rsid w:val="009C0F40"/>
    <w:rsid w:val="009C11CB"/>
    <w:rsid w:val="009C3D01"/>
    <w:rsid w:val="009C4566"/>
    <w:rsid w:val="009C6188"/>
    <w:rsid w:val="009D04DA"/>
    <w:rsid w:val="009D097A"/>
    <w:rsid w:val="009D118A"/>
    <w:rsid w:val="009D20DF"/>
    <w:rsid w:val="009D2C7B"/>
    <w:rsid w:val="009D38C8"/>
    <w:rsid w:val="009D3B45"/>
    <w:rsid w:val="009E264F"/>
    <w:rsid w:val="009E3635"/>
    <w:rsid w:val="009E665A"/>
    <w:rsid w:val="009E6DB6"/>
    <w:rsid w:val="009F1691"/>
    <w:rsid w:val="009F57B8"/>
    <w:rsid w:val="009F5C52"/>
    <w:rsid w:val="009F6C1E"/>
    <w:rsid w:val="009F6F3B"/>
    <w:rsid w:val="00A012BF"/>
    <w:rsid w:val="00A034CC"/>
    <w:rsid w:val="00A063BB"/>
    <w:rsid w:val="00A10E5A"/>
    <w:rsid w:val="00A11556"/>
    <w:rsid w:val="00A12424"/>
    <w:rsid w:val="00A1562F"/>
    <w:rsid w:val="00A165A8"/>
    <w:rsid w:val="00A1763F"/>
    <w:rsid w:val="00A17C5E"/>
    <w:rsid w:val="00A206D5"/>
    <w:rsid w:val="00A208E0"/>
    <w:rsid w:val="00A21E3E"/>
    <w:rsid w:val="00A240C5"/>
    <w:rsid w:val="00A26417"/>
    <w:rsid w:val="00A3094D"/>
    <w:rsid w:val="00A30B24"/>
    <w:rsid w:val="00A32E07"/>
    <w:rsid w:val="00A33389"/>
    <w:rsid w:val="00A33555"/>
    <w:rsid w:val="00A33F4B"/>
    <w:rsid w:val="00A364DA"/>
    <w:rsid w:val="00A365D4"/>
    <w:rsid w:val="00A41671"/>
    <w:rsid w:val="00A42D47"/>
    <w:rsid w:val="00A46AD8"/>
    <w:rsid w:val="00A51E7C"/>
    <w:rsid w:val="00A54B11"/>
    <w:rsid w:val="00A60587"/>
    <w:rsid w:val="00A62F0F"/>
    <w:rsid w:val="00A6411E"/>
    <w:rsid w:val="00A6512D"/>
    <w:rsid w:val="00A67C71"/>
    <w:rsid w:val="00A67F7B"/>
    <w:rsid w:val="00A7070B"/>
    <w:rsid w:val="00A710B0"/>
    <w:rsid w:val="00A72862"/>
    <w:rsid w:val="00A735FB"/>
    <w:rsid w:val="00A75DB0"/>
    <w:rsid w:val="00A76BD8"/>
    <w:rsid w:val="00A81176"/>
    <w:rsid w:val="00A81483"/>
    <w:rsid w:val="00A82655"/>
    <w:rsid w:val="00A83C0E"/>
    <w:rsid w:val="00A86CDE"/>
    <w:rsid w:val="00A86F66"/>
    <w:rsid w:val="00A9006E"/>
    <w:rsid w:val="00A9051F"/>
    <w:rsid w:val="00A919F6"/>
    <w:rsid w:val="00A91AD0"/>
    <w:rsid w:val="00A920C8"/>
    <w:rsid w:val="00A93231"/>
    <w:rsid w:val="00A94273"/>
    <w:rsid w:val="00A94D40"/>
    <w:rsid w:val="00AA3611"/>
    <w:rsid w:val="00AA43AA"/>
    <w:rsid w:val="00AA4B76"/>
    <w:rsid w:val="00AA63C6"/>
    <w:rsid w:val="00AA723F"/>
    <w:rsid w:val="00AB0D49"/>
    <w:rsid w:val="00AB166A"/>
    <w:rsid w:val="00AB27CE"/>
    <w:rsid w:val="00AB2E60"/>
    <w:rsid w:val="00AB44B4"/>
    <w:rsid w:val="00AB4D54"/>
    <w:rsid w:val="00AB6DA7"/>
    <w:rsid w:val="00AC28E0"/>
    <w:rsid w:val="00AC2E1A"/>
    <w:rsid w:val="00AC3EC5"/>
    <w:rsid w:val="00AC554C"/>
    <w:rsid w:val="00AC7563"/>
    <w:rsid w:val="00AC7754"/>
    <w:rsid w:val="00AC7C28"/>
    <w:rsid w:val="00AD1047"/>
    <w:rsid w:val="00AD1A91"/>
    <w:rsid w:val="00AD227E"/>
    <w:rsid w:val="00AD27CD"/>
    <w:rsid w:val="00AD2888"/>
    <w:rsid w:val="00AD36C7"/>
    <w:rsid w:val="00AD403E"/>
    <w:rsid w:val="00AD47DD"/>
    <w:rsid w:val="00AD5C99"/>
    <w:rsid w:val="00AD6765"/>
    <w:rsid w:val="00AE0978"/>
    <w:rsid w:val="00AE0BFA"/>
    <w:rsid w:val="00AE214A"/>
    <w:rsid w:val="00AE38CA"/>
    <w:rsid w:val="00AE39BD"/>
    <w:rsid w:val="00AF1683"/>
    <w:rsid w:val="00AF200D"/>
    <w:rsid w:val="00AF2212"/>
    <w:rsid w:val="00AF355F"/>
    <w:rsid w:val="00AF3D13"/>
    <w:rsid w:val="00AF426F"/>
    <w:rsid w:val="00AF43FC"/>
    <w:rsid w:val="00AF48C3"/>
    <w:rsid w:val="00AF49FA"/>
    <w:rsid w:val="00AF5FEE"/>
    <w:rsid w:val="00AF6CA9"/>
    <w:rsid w:val="00AF73BF"/>
    <w:rsid w:val="00AF78B0"/>
    <w:rsid w:val="00B0357B"/>
    <w:rsid w:val="00B07706"/>
    <w:rsid w:val="00B07E0F"/>
    <w:rsid w:val="00B10809"/>
    <w:rsid w:val="00B13902"/>
    <w:rsid w:val="00B13A23"/>
    <w:rsid w:val="00B14431"/>
    <w:rsid w:val="00B14918"/>
    <w:rsid w:val="00B14B07"/>
    <w:rsid w:val="00B14B15"/>
    <w:rsid w:val="00B17D8D"/>
    <w:rsid w:val="00B22BDD"/>
    <w:rsid w:val="00B23599"/>
    <w:rsid w:val="00B24409"/>
    <w:rsid w:val="00B24DAF"/>
    <w:rsid w:val="00B26808"/>
    <w:rsid w:val="00B30524"/>
    <w:rsid w:val="00B31365"/>
    <w:rsid w:val="00B32210"/>
    <w:rsid w:val="00B32DDC"/>
    <w:rsid w:val="00B33AE9"/>
    <w:rsid w:val="00B34BC2"/>
    <w:rsid w:val="00B35845"/>
    <w:rsid w:val="00B40515"/>
    <w:rsid w:val="00B466B7"/>
    <w:rsid w:val="00B51005"/>
    <w:rsid w:val="00B51BFB"/>
    <w:rsid w:val="00B52064"/>
    <w:rsid w:val="00B520E9"/>
    <w:rsid w:val="00B5225F"/>
    <w:rsid w:val="00B53180"/>
    <w:rsid w:val="00B538DC"/>
    <w:rsid w:val="00B54590"/>
    <w:rsid w:val="00B54C9B"/>
    <w:rsid w:val="00B551A5"/>
    <w:rsid w:val="00B5528E"/>
    <w:rsid w:val="00B5742B"/>
    <w:rsid w:val="00B60B6C"/>
    <w:rsid w:val="00B60E46"/>
    <w:rsid w:val="00B60EA2"/>
    <w:rsid w:val="00B60F40"/>
    <w:rsid w:val="00B643A8"/>
    <w:rsid w:val="00B65898"/>
    <w:rsid w:val="00B6757E"/>
    <w:rsid w:val="00B701E6"/>
    <w:rsid w:val="00B70AFD"/>
    <w:rsid w:val="00B70ECF"/>
    <w:rsid w:val="00B71005"/>
    <w:rsid w:val="00B71E69"/>
    <w:rsid w:val="00B731F2"/>
    <w:rsid w:val="00B77151"/>
    <w:rsid w:val="00B773A9"/>
    <w:rsid w:val="00B83553"/>
    <w:rsid w:val="00B85D90"/>
    <w:rsid w:val="00B86466"/>
    <w:rsid w:val="00B86897"/>
    <w:rsid w:val="00B906C5"/>
    <w:rsid w:val="00B90F49"/>
    <w:rsid w:val="00B91E23"/>
    <w:rsid w:val="00B9212C"/>
    <w:rsid w:val="00B94F58"/>
    <w:rsid w:val="00B95DB1"/>
    <w:rsid w:val="00B96BB7"/>
    <w:rsid w:val="00BA0D2A"/>
    <w:rsid w:val="00BA38D3"/>
    <w:rsid w:val="00BA525E"/>
    <w:rsid w:val="00BB0B5A"/>
    <w:rsid w:val="00BB32A7"/>
    <w:rsid w:val="00BB3FAD"/>
    <w:rsid w:val="00BB50FC"/>
    <w:rsid w:val="00BB5B83"/>
    <w:rsid w:val="00BB6701"/>
    <w:rsid w:val="00BB6E36"/>
    <w:rsid w:val="00BB70D3"/>
    <w:rsid w:val="00BD1094"/>
    <w:rsid w:val="00BD19DE"/>
    <w:rsid w:val="00BD1D9F"/>
    <w:rsid w:val="00BD2D67"/>
    <w:rsid w:val="00BD3E03"/>
    <w:rsid w:val="00BD5E96"/>
    <w:rsid w:val="00BD6D42"/>
    <w:rsid w:val="00BD7B4D"/>
    <w:rsid w:val="00BE2018"/>
    <w:rsid w:val="00BE317B"/>
    <w:rsid w:val="00BE39B4"/>
    <w:rsid w:val="00BE5405"/>
    <w:rsid w:val="00BE74C6"/>
    <w:rsid w:val="00BE78A4"/>
    <w:rsid w:val="00BE7F6D"/>
    <w:rsid w:val="00BF0396"/>
    <w:rsid w:val="00BF2A37"/>
    <w:rsid w:val="00BF4E57"/>
    <w:rsid w:val="00BF6F71"/>
    <w:rsid w:val="00C00066"/>
    <w:rsid w:val="00C00E94"/>
    <w:rsid w:val="00C010B8"/>
    <w:rsid w:val="00C01A09"/>
    <w:rsid w:val="00C01B60"/>
    <w:rsid w:val="00C034BF"/>
    <w:rsid w:val="00C04B02"/>
    <w:rsid w:val="00C12D4B"/>
    <w:rsid w:val="00C13308"/>
    <w:rsid w:val="00C14115"/>
    <w:rsid w:val="00C16387"/>
    <w:rsid w:val="00C22210"/>
    <w:rsid w:val="00C255A5"/>
    <w:rsid w:val="00C25CA1"/>
    <w:rsid w:val="00C271E1"/>
    <w:rsid w:val="00C30DB2"/>
    <w:rsid w:val="00C31106"/>
    <w:rsid w:val="00C3121D"/>
    <w:rsid w:val="00C31A8C"/>
    <w:rsid w:val="00C322F4"/>
    <w:rsid w:val="00C32C1B"/>
    <w:rsid w:val="00C37159"/>
    <w:rsid w:val="00C40BC8"/>
    <w:rsid w:val="00C41150"/>
    <w:rsid w:val="00C41A4C"/>
    <w:rsid w:val="00C42EBA"/>
    <w:rsid w:val="00C47CDF"/>
    <w:rsid w:val="00C505F9"/>
    <w:rsid w:val="00C53091"/>
    <w:rsid w:val="00C5343F"/>
    <w:rsid w:val="00C53DB4"/>
    <w:rsid w:val="00C60BE2"/>
    <w:rsid w:val="00C63A61"/>
    <w:rsid w:val="00C640A8"/>
    <w:rsid w:val="00C6554E"/>
    <w:rsid w:val="00C65E44"/>
    <w:rsid w:val="00C66AF6"/>
    <w:rsid w:val="00C7077E"/>
    <w:rsid w:val="00C70916"/>
    <w:rsid w:val="00C7151B"/>
    <w:rsid w:val="00C71C1C"/>
    <w:rsid w:val="00C71EFA"/>
    <w:rsid w:val="00C73D35"/>
    <w:rsid w:val="00C73D70"/>
    <w:rsid w:val="00C7482D"/>
    <w:rsid w:val="00C74DE0"/>
    <w:rsid w:val="00C76E90"/>
    <w:rsid w:val="00C8028C"/>
    <w:rsid w:val="00C82D28"/>
    <w:rsid w:val="00C84BC0"/>
    <w:rsid w:val="00C86CCB"/>
    <w:rsid w:val="00C87652"/>
    <w:rsid w:val="00C87CA1"/>
    <w:rsid w:val="00C94BD8"/>
    <w:rsid w:val="00C94C01"/>
    <w:rsid w:val="00C95BDC"/>
    <w:rsid w:val="00CA2A76"/>
    <w:rsid w:val="00CA6048"/>
    <w:rsid w:val="00CA7A6D"/>
    <w:rsid w:val="00CB0161"/>
    <w:rsid w:val="00CB13EF"/>
    <w:rsid w:val="00CB1A74"/>
    <w:rsid w:val="00CB34CD"/>
    <w:rsid w:val="00CB47C7"/>
    <w:rsid w:val="00CB5A9B"/>
    <w:rsid w:val="00CB6535"/>
    <w:rsid w:val="00CB6CCA"/>
    <w:rsid w:val="00CC295D"/>
    <w:rsid w:val="00CC2D99"/>
    <w:rsid w:val="00CC4E29"/>
    <w:rsid w:val="00CC50EB"/>
    <w:rsid w:val="00CC5EE2"/>
    <w:rsid w:val="00CC600B"/>
    <w:rsid w:val="00CC76AC"/>
    <w:rsid w:val="00CD000E"/>
    <w:rsid w:val="00CD03D8"/>
    <w:rsid w:val="00CD0789"/>
    <w:rsid w:val="00CD16A3"/>
    <w:rsid w:val="00CD5DDD"/>
    <w:rsid w:val="00CD61A5"/>
    <w:rsid w:val="00CE088D"/>
    <w:rsid w:val="00CE190B"/>
    <w:rsid w:val="00CE4832"/>
    <w:rsid w:val="00CE71D5"/>
    <w:rsid w:val="00CE78D1"/>
    <w:rsid w:val="00CF0437"/>
    <w:rsid w:val="00CF0F87"/>
    <w:rsid w:val="00CF1330"/>
    <w:rsid w:val="00CF1ECA"/>
    <w:rsid w:val="00CF594B"/>
    <w:rsid w:val="00CF7182"/>
    <w:rsid w:val="00CF773F"/>
    <w:rsid w:val="00D002BD"/>
    <w:rsid w:val="00D02187"/>
    <w:rsid w:val="00D03E93"/>
    <w:rsid w:val="00D05129"/>
    <w:rsid w:val="00D05DE9"/>
    <w:rsid w:val="00D066C9"/>
    <w:rsid w:val="00D1089B"/>
    <w:rsid w:val="00D10D1A"/>
    <w:rsid w:val="00D11F19"/>
    <w:rsid w:val="00D12599"/>
    <w:rsid w:val="00D126A0"/>
    <w:rsid w:val="00D14DB9"/>
    <w:rsid w:val="00D165E0"/>
    <w:rsid w:val="00D16F03"/>
    <w:rsid w:val="00D20C8B"/>
    <w:rsid w:val="00D2409D"/>
    <w:rsid w:val="00D24529"/>
    <w:rsid w:val="00D26D69"/>
    <w:rsid w:val="00D274C8"/>
    <w:rsid w:val="00D276B5"/>
    <w:rsid w:val="00D279AB"/>
    <w:rsid w:val="00D31F4E"/>
    <w:rsid w:val="00D3500A"/>
    <w:rsid w:val="00D36CC7"/>
    <w:rsid w:val="00D377CE"/>
    <w:rsid w:val="00D4255E"/>
    <w:rsid w:val="00D4267B"/>
    <w:rsid w:val="00D428BE"/>
    <w:rsid w:val="00D439EB"/>
    <w:rsid w:val="00D461FB"/>
    <w:rsid w:val="00D5151D"/>
    <w:rsid w:val="00D52B87"/>
    <w:rsid w:val="00D53126"/>
    <w:rsid w:val="00D56CE3"/>
    <w:rsid w:val="00D57BF9"/>
    <w:rsid w:val="00D6037C"/>
    <w:rsid w:val="00D60653"/>
    <w:rsid w:val="00D61BCF"/>
    <w:rsid w:val="00D63204"/>
    <w:rsid w:val="00D6368B"/>
    <w:rsid w:val="00D646DE"/>
    <w:rsid w:val="00D6560C"/>
    <w:rsid w:val="00D659DA"/>
    <w:rsid w:val="00D67A25"/>
    <w:rsid w:val="00D7178A"/>
    <w:rsid w:val="00D730C3"/>
    <w:rsid w:val="00D74969"/>
    <w:rsid w:val="00D74B3D"/>
    <w:rsid w:val="00D74C02"/>
    <w:rsid w:val="00D754FF"/>
    <w:rsid w:val="00D76078"/>
    <w:rsid w:val="00D76D4A"/>
    <w:rsid w:val="00D82D45"/>
    <w:rsid w:val="00D84F53"/>
    <w:rsid w:val="00D856D5"/>
    <w:rsid w:val="00D8584A"/>
    <w:rsid w:val="00D868EA"/>
    <w:rsid w:val="00D86D87"/>
    <w:rsid w:val="00D9072D"/>
    <w:rsid w:val="00D9510E"/>
    <w:rsid w:val="00D95530"/>
    <w:rsid w:val="00D9623E"/>
    <w:rsid w:val="00DA4FDB"/>
    <w:rsid w:val="00DA635C"/>
    <w:rsid w:val="00DA68A8"/>
    <w:rsid w:val="00DB0138"/>
    <w:rsid w:val="00DB243E"/>
    <w:rsid w:val="00DB2BEE"/>
    <w:rsid w:val="00DB378C"/>
    <w:rsid w:val="00DB4312"/>
    <w:rsid w:val="00DB47D4"/>
    <w:rsid w:val="00DB5759"/>
    <w:rsid w:val="00DB754F"/>
    <w:rsid w:val="00DB7B6A"/>
    <w:rsid w:val="00DC02BF"/>
    <w:rsid w:val="00DC0FEC"/>
    <w:rsid w:val="00DC27E3"/>
    <w:rsid w:val="00DC3E13"/>
    <w:rsid w:val="00DC475B"/>
    <w:rsid w:val="00DC76EB"/>
    <w:rsid w:val="00DD0AB3"/>
    <w:rsid w:val="00DD2492"/>
    <w:rsid w:val="00DD2512"/>
    <w:rsid w:val="00DD5615"/>
    <w:rsid w:val="00DE09ED"/>
    <w:rsid w:val="00DE1385"/>
    <w:rsid w:val="00DE1932"/>
    <w:rsid w:val="00DE2DF9"/>
    <w:rsid w:val="00DE2FBE"/>
    <w:rsid w:val="00DE5A56"/>
    <w:rsid w:val="00DE62A7"/>
    <w:rsid w:val="00DE6A69"/>
    <w:rsid w:val="00DE7455"/>
    <w:rsid w:val="00DF126B"/>
    <w:rsid w:val="00DF39CE"/>
    <w:rsid w:val="00DF4C0E"/>
    <w:rsid w:val="00DF658C"/>
    <w:rsid w:val="00DF6EA9"/>
    <w:rsid w:val="00DF70BB"/>
    <w:rsid w:val="00DF782B"/>
    <w:rsid w:val="00E03E02"/>
    <w:rsid w:val="00E05204"/>
    <w:rsid w:val="00E05DDE"/>
    <w:rsid w:val="00E07A29"/>
    <w:rsid w:val="00E101AB"/>
    <w:rsid w:val="00E12ABB"/>
    <w:rsid w:val="00E1371C"/>
    <w:rsid w:val="00E139FC"/>
    <w:rsid w:val="00E13C44"/>
    <w:rsid w:val="00E13EF6"/>
    <w:rsid w:val="00E16C11"/>
    <w:rsid w:val="00E206A5"/>
    <w:rsid w:val="00E20D0E"/>
    <w:rsid w:val="00E22414"/>
    <w:rsid w:val="00E23F56"/>
    <w:rsid w:val="00E26D7A"/>
    <w:rsid w:val="00E3130E"/>
    <w:rsid w:val="00E318C1"/>
    <w:rsid w:val="00E328D7"/>
    <w:rsid w:val="00E34FA9"/>
    <w:rsid w:val="00E35B7E"/>
    <w:rsid w:val="00E37191"/>
    <w:rsid w:val="00E403B2"/>
    <w:rsid w:val="00E4422D"/>
    <w:rsid w:val="00E44DD2"/>
    <w:rsid w:val="00E46D27"/>
    <w:rsid w:val="00E515AE"/>
    <w:rsid w:val="00E53E37"/>
    <w:rsid w:val="00E573A2"/>
    <w:rsid w:val="00E60465"/>
    <w:rsid w:val="00E65703"/>
    <w:rsid w:val="00E70496"/>
    <w:rsid w:val="00E710CC"/>
    <w:rsid w:val="00E71228"/>
    <w:rsid w:val="00E71C1B"/>
    <w:rsid w:val="00E76072"/>
    <w:rsid w:val="00E760CF"/>
    <w:rsid w:val="00E81A53"/>
    <w:rsid w:val="00E833CF"/>
    <w:rsid w:val="00E87EAD"/>
    <w:rsid w:val="00E92E71"/>
    <w:rsid w:val="00E934CC"/>
    <w:rsid w:val="00E93572"/>
    <w:rsid w:val="00E94529"/>
    <w:rsid w:val="00E94561"/>
    <w:rsid w:val="00E9552E"/>
    <w:rsid w:val="00E95B0D"/>
    <w:rsid w:val="00E95E45"/>
    <w:rsid w:val="00E9664F"/>
    <w:rsid w:val="00EA2758"/>
    <w:rsid w:val="00EA2DF1"/>
    <w:rsid w:val="00EA3886"/>
    <w:rsid w:val="00EB1190"/>
    <w:rsid w:val="00EB2630"/>
    <w:rsid w:val="00EB27EE"/>
    <w:rsid w:val="00EB366A"/>
    <w:rsid w:val="00EB3788"/>
    <w:rsid w:val="00EB38FC"/>
    <w:rsid w:val="00EB4B8E"/>
    <w:rsid w:val="00EB504D"/>
    <w:rsid w:val="00EB61B2"/>
    <w:rsid w:val="00EB638F"/>
    <w:rsid w:val="00EB7130"/>
    <w:rsid w:val="00EB74C0"/>
    <w:rsid w:val="00EB7C24"/>
    <w:rsid w:val="00EC2480"/>
    <w:rsid w:val="00EC3772"/>
    <w:rsid w:val="00EC4C17"/>
    <w:rsid w:val="00EC523E"/>
    <w:rsid w:val="00EC5A91"/>
    <w:rsid w:val="00EC6186"/>
    <w:rsid w:val="00EC7953"/>
    <w:rsid w:val="00ED2D00"/>
    <w:rsid w:val="00ED53F5"/>
    <w:rsid w:val="00ED6D23"/>
    <w:rsid w:val="00ED6D45"/>
    <w:rsid w:val="00ED735B"/>
    <w:rsid w:val="00ED7D35"/>
    <w:rsid w:val="00EE00F4"/>
    <w:rsid w:val="00EE0FDA"/>
    <w:rsid w:val="00EE1457"/>
    <w:rsid w:val="00EE1601"/>
    <w:rsid w:val="00EE1A26"/>
    <w:rsid w:val="00EE28E1"/>
    <w:rsid w:val="00EE2D81"/>
    <w:rsid w:val="00EE3C33"/>
    <w:rsid w:val="00EE59F7"/>
    <w:rsid w:val="00EF0514"/>
    <w:rsid w:val="00EF0D8F"/>
    <w:rsid w:val="00EF12B9"/>
    <w:rsid w:val="00EF6DB3"/>
    <w:rsid w:val="00F001F5"/>
    <w:rsid w:val="00F008E4"/>
    <w:rsid w:val="00F02DF0"/>
    <w:rsid w:val="00F03BF7"/>
    <w:rsid w:val="00F053F5"/>
    <w:rsid w:val="00F11027"/>
    <w:rsid w:val="00F117C7"/>
    <w:rsid w:val="00F12391"/>
    <w:rsid w:val="00F13256"/>
    <w:rsid w:val="00F13650"/>
    <w:rsid w:val="00F14BA8"/>
    <w:rsid w:val="00F160CD"/>
    <w:rsid w:val="00F1750D"/>
    <w:rsid w:val="00F17BCF"/>
    <w:rsid w:val="00F21559"/>
    <w:rsid w:val="00F21CC5"/>
    <w:rsid w:val="00F226DF"/>
    <w:rsid w:val="00F232FB"/>
    <w:rsid w:val="00F24050"/>
    <w:rsid w:val="00F24738"/>
    <w:rsid w:val="00F257DC"/>
    <w:rsid w:val="00F26BE6"/>
    <w:rsid w:val="00F27FD6"/>
    <w:rsid w:val="00F30168"/>
    <w:rsid w:val="00F30F1A"/>
    <w:rsid w:val="00F31EFE"/>
    <w:rsid w:val="00F344E7"/>
    <w:rsid w:val="00F35B2F"/>
    <w:rsid w:val="00F37E9C"/>
    <w:rsid w:val="00F406AB"/>
    <w:rsid w:val="00F41112"/>
    <w:rsid w:val="00F4394B"/>
    <w:rsid w:val="00F43DED"/>
    <w:rsid w:val="00F43FAA"/>
    <w:rsid w:val="00F44A4A"/>
    <w:rsid w:val="00F45121"/>
    <w:rsid w:val="00F47D0D"/>
    <w:rsid w:val="00F52158"/>
    <w:rsid w:val="00F546F7"/>
    <w:rsid w:val="00F548E3"/>
    <w:rsid w:val="00F55744"/>
    <w:rsid w:val="00F57F46"/>
    <w:rsid w:val="00F60E7F"/>
    <w:rsid w:val="00F62862"/>
    <w:rsid w:val="00F62A02"/>
    <w:rsid w:val="00F63BF3"/>
    <w:rsid w:val="00F73784"/>
    <w:rsid w:val="00F76A25"/>
    <w:rsid w:val="00F8020F"/>
    <w:rsid w:val="00F823AF"/>
    <w:rsid w:val="00F85FE9"/>
    <w:rsid w:val="00F86F08"/>
    <w:rsid w:val="00F875E0"/>
    <w:rsid w:val="00F9162A"/>
    <w:rsid w:val="00F931D0"/>
    <w:rsid w:val="00F95DA0"/>
    <w:rsid w:val="00F96A5A"/>
    <w:rsid w:val="00F96AC3"/>
    <w:rsid w:val="00F970FE"/>
    <w:rsid w:val="00FA0F92"/>
    <w:rsid w:val="00FA2582"/>
    <w:rsid w:val="00FA6F36"/>
    <w:rsid w:val="00FB013C"/>
    <w:rsid w:val="00FB0315"/>
    <w:rsid w:val="00FB1A30"/>
    <w:rsid w:val="00FB5717"/>
    <w:rsid w:val="00FB68CB"/>
    <w:rsid w:val="00FC08FA"/>
    <w:rsid w:val="00FC1490"/>
    <w:rsid w:val="00FC2EF9"/>
    <w:rsid w:val="00FC32F0"/>
    <w:rsid w:val="00FC4009"/>
    <w:rsid w:val="00FC571C"/>
    <w:rsid w:val="00FD0686"/>
    <w:rsid w:val="00FD1DCB"/>
    <w:rsid w:val="00FD4577"/>
    <w:rsid w:val="00FD6BD5"/>
    <w:rsid w:val="00FE0B50"/>
    <w:rsid w:val="00FE0F6D"/>
    <w:rsid w:val="00FE4AE0"/>
    <w:rsid w:val="00FF0AB4"/>
    <w:rsid w:val="00FF1BF7"/>
    <w:rsid w:val="00FF5B6D"/>
    <w:rsid w:val="00FF7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qFormat/>
    <w:rsid w:val="00AD2888"/>
    <w:pPr>
      <w:keepNext/>
      <w:keepLines/>
      <w:spacing w:before="480"/>
      <w:outlineLvl w:val="0"/>
    </w:pPr>
    <w:rPr>
      <w:rFonts w:ascii="Cambria" w:eastAsia="Times New Roman" w:hAnsi="Cambria"/>
      <w:b/>
      <w:bCs/>
      <w:color w:val="365F91"/>
      <w:sz w:val="28"/>
      <w:szCs w:val="28"/>
    </w:rPr>
  </w:style>
  <w:style w:type="paragraph" w:styleId="Heading2">
    <w:name w:val="heading 2"/>
    <w:aliases w:val="Heading 2 JSH"/>
    <w:basedOn w:val="Normal"/>
    <w:next w:val="Normal"/>
    <w:link w:val="Heading2Char"/>
    <w:uiPriority w:val="9"/>
    <w:unhideWhenUsed/>
    <w:rsid w:val="00231D5A"/>
    <w:pPr>
      <w:keepNext/>
      <w:keepLines/>
      <w:spacing w:before="120" w:after="120"/>
      <w:outlineLvl w:val="1"/>
    </w:pPr>
    <w:rPr>
      <w:rFonts w:ascii="Cambria" w:eastAsia="Times New Roman" w:hAnsi="Cambria"/>
      <w:b/>
      <w:bCs/>
      <w:i/>
      <w:caps/>
      <w:sz w:val="20"/>
      <w:szCs w:val="26"/>
    </w:rPr>
  </w:style>
  <w:style w:type="paragraph" w:styleId="Heading3">
    <w:name w:val="heading 3"/>
    <w:aliases w:val="Heading 3 JSH"/>
    <w:basedOn w:val="Normal"/>
    <w:next w:val="BodyText"/>
    <w:link w:val="Heading3Char"/>
    <w:uiPriority w:val="9"/>
    <w:unhideWhenUsed/>
    <w:rsid w:val="00807F4E"/>
    <w:pPr>
      <w:keepNext/>
      <w:keepLines/>
      <w:spacing w:before="120" w:after="120"/>
      <w:outlineLvl w:val="2"/>
    </w:pPr>
    <w:rPr>
      <w:rFonts w:ascii="Cambria" w:eastAsia="Times New Roman" w:hAnsi="Cambria"/>
      <w:b/>
      <w:bCs/>
      <w:color w:val="000000"/>
      <w:sz w:val="20"/>
    </w:rPr>
  </w:style>
  <w:style w:type="paragraph" w:styleId="Heading5">
    <w:name w:val="heading 5"/>
    <w:aliases w:val="Heading 5 NamaPenulis"/>
    <w:basedOn w:val="Normal"/>
    <w:next w:val="Normal"/>
    <w:link w:val="Heading5Char"/>
    <w:uiPriority w:val="9"/>
    <w:unhideWhenUsed/>
    <w:rsid w:val="00D439EB"/>
    <w:pPr>
      <w:keepNext/>
      <w:keepLines/>
      <w:spacing w:before="120" w:after="120"/>
      <w:outlineLvl w:val="4"/>
    </w:pPr>
    <w:rPr>
      <w:rFonts w:ascii="Cambria" w:eastAsia="Times New Roman" w:hAnsi="Cambria"/>
      <w:b/>
      <w:sz w:val="20"/>
    </w:rPr>
  </w:style>
  <w:style w:type="paragraph" w:styleId="Heading6">
    <w:name w:val="heading 6"/>
    <w:aliases w:val="Heading 6AlamatPenulis"/>
    <w:basedOn w:val="Normal"/>
    <w:next w:val="Normal"/>
    <w:link w:val="Heading6Char"/>
    <w:uiPriority w:val="9"/>
    <w:unhideWhenUsed/>
    <w:rsid w:val="00D439EB"/>
    <w:pPr>
      <w:keepNext/>
      <w:keepLines/>
      <w:outlineLvl w:val="5"/>
    </w:pPr>
    <w:rPr>
      <w:rFonts w:ascii="Cambria" w:eastAsia="Times New Roman" w:hAnsi="Cambria"/>
      <w:iCs/>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link w:val="BodyTextIndent2"/>
    <w:uiPriority w:val="99"/>
    <w:semiHidden/>
    <w:rsid w:val="000F770C"/>
    <w:rPr>
      <w:rFonts w:ascii="Times New Roman" w:hAnsi="Times New Roman"/>
      <w:sz w:val="24"/>
      <w:lang w:val="id-ID"/>
    </w:rPr>
  </w:style>
  <w:style w:type="character" w:customStyle="1" w:styleId="LampChar">
    <w:name w:val="Lamp Char"/>
    <w:link w:val="Lamp"/>
    <w:rsid w:val="00111B2C"/>
    <w:rPr>
      <w:sz w:val="24"/>
      <w:szCs w:val="24"/>
    </w:rPr>
  </w:style>
  <w:style w:type="paragraph" w:customStyle="1" w:styleId="Gambar">
    <w:name w:val="Gambar"/>
    <w:basedOn w:val="BodyTextIndent2"/>
    <w:next w:val="Normal"/>
    <w:link w:val="GambarChar"/>
    <w:autoRedefine/>
    <w:qFormat/>
    <w:rsid w:val="00463533"/>
    <w:pPr>
      <w:tabs>
        <w:tab w:val="left" w:pos="1247"/>
      </w:tabs>
      <w:spacing w:line="240" w:lineRule="auto"/>
      <w:ind w:left="1247" w:hanging="1247"/>
      <w:jc w:val="both"/>
    </w:pPr>
    <w:rPr>
      <w:rFonts w:ascii="Cambria" w:eastAsia="Times New Roman" w:hAnsi="Cambria"/>
      <w:sz w:val="22"/>
      <w:szCs w:val="22"/>
      <w:lang w:val="id-ID"/>
    </w:rPr>
  </w:style>
  <w:style w:type="character" w:customStyle="1" w:styleId="GambarChar">
    <w:name w:val="Gambar Char"/>
    <w:link w:val="Gambar"/>
    <w:rsid w:val="00463533"/>
    <w:rPr>
      <w:rFonts w:ascii="Cambria" w:eastAsia="Times New Roman" w:hAnsi="Cambria"/>
      <w:sz w:val="22"/>
      <w:szCs w:val="22"/>
      <w:lang w:val="id-ID"/>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EE00F4"/>
    <w:pPr>
      <w:spacing w:after="0" w:line="300" w:lineRule="exact"/>
      <w:ind w:firstLine="567"/>
    </w:pPr>
    <w:rPr>
      <w:rFonts w:eastAsia="Times New Roman"/>
      <w:noProof/>
      <w:sz w:val="22"/>
      <w:lang w:val="id-ID" w:bidi="en-US"/>
    </w:rPr>
  </w:style>
  <w:style w:type="paragraph" w:styleId="BodyText">
    <w:name w:val="Body Text"/>
    <w:aliases w:val="Body Text JSH"/>
    <w:basedOn w:val="Normal"/>
    <w:link w:val="BodyTextChar"/>
    <w:uiPriority w:val="99"/>
    <w:unhideWhenUsed/>
    <w:rsid w:val="00807F4E"/>
    <w:pPr>
      <w:spacing w:after="60"/>
      <w:jc w:val="both"/>
    </w:pPr>
    <w:rPr>
      <w:rFonts w:ascii="Cambria" w:hAnsi="Cambria"/>
      <w:sz w:val="20"/>
    </w:rPr>
  </w:style>
  <w:style w:type="character" w:customStyle="1" w:styleId="BodyTextChar">
    <w:name w:val="Body Text Char"/>
    <w:aliases w:val="Body Text JSH Char"/>
    <w:link w:val="BodyText"/>
    <w:uiPriority w:val="99"/>
    <w:rsid w:val="00807F4E"/>
    <w:rPr>
      <w:rFonts w:ascii="Cambria" w:hAnsi="Cambria"/>
    </w:rPr>
  </w:style>
  <w:style w:type="character" w:customStyle="1" w:styleId="Style1NTDChar">
    <w:name w:val="Style1NTD Char"/>
    <w:link w:val="Style1NTD"/>
    <w:rsid w:val="00EE00F4"/>
    <w:rPr>
      <w:rFonts w:ascii="Cambria" w:eastAsia="Times New Roman" w:hAnsi="Cambria"/>
      <w:noProof/>
      <w:sz w:val="22"/>
      <w:lang w:val="id-ID" w:bidi="en-US"/>
    </w:rPr>
  </w:style>
  <w:style w:type="paragraph" w:customStyle="1" w:styleId="Tabel">
    <w:name w:val="Tabel"/>
    <w:basedOn w:val="Gambar"/>
    <w:next w:val="Style1NTD"/>
    <w:link w:val="TabelChar"/>
    <w:autoRedefine/>
    <w:qFormat/>
    <w:rsid w:val="009F57B8"/>
    <w:pPr>
      <w:tabs>
        <w:tab w:val="clear" w:pos="1247"/>
      </w:tabs>
      <w:spacing w:before="200"/>
      <w:ind w:left="851" w:hanging="851"/>
    </w:pPr>
  </w:style>
  <w:style w:type="character" w:customStyle="1" w:styleId="TabelChar">
    <w:name w:val="Tabel Char"/>
    <w:link w:val="Tabel"/>
    <w:rsid w:val="009F57B8"/>
    <w:rPr>
      <w:rFonts w:ascii="Cambria" w:eastAsia="Times New Roman" w:hAnsi="Cambria"/>
      <w:sz w:val="22"/>
      <w:szCs w:val="22"/>
      <w:lang w:val="id-ID"/>
    </w:rPr>
  </w:style>
  <w:style w:type="paragraph" w:styleId="ListParagraph">
    <w:name w:val="List Paragraph"/>
    <w:basedOn w:val="Normal"/>
    <w:link w:val="ListParagraphChar"/>
    <w:uiPriority w:val="34"/>
    <w:qFormat/>
    <w:rsid w:val="00111B2C"/>
    <w:pPr>
      <w:ind w:left="720"/>
      <w:contextualSpacing/>
    </w:pPr>
  </w:style>
  <w:style w:type="character" w:styleId="Hyperlink">
    <w:name w:val="Hyperlink"/>
    <w:uiPriority w:val="99"/>
    <w:unhideWhenUsed/>
    <w:rsid w:val="00B85D90"/>
    <w:rPr>
      <w:color w:val="0000FF"/>
      <w:u w:val="single"/>
    </w:rPr>
  </w:style>
  <w:style w:type="table" w:styleId="TableGrid">
    <w:name w:val="Table Grid"/>
    <w:basedOn w:val="TableNormal"/>
    <w:uiPriority w:val="39"/>
    <w:rsid w:val="00D60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D6037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nhideWhenUsed/>
    <w:rsid w:val="00E65703"/>
    <w:pPr>
      <w:tabs>
        <w:tab w:val="center" w:pos="4680"/>
        <w:tab w:val="right" w:pos="9360"/>
      </w:tabs>
    </w:pPr>
  </w:style>
  <w:style w:type="character" w:customStyle="1" w:styleId="HeaderChar">
    <w:name w:val="Header Char"/>
    <w:link w:val="Header"/>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link w:val="Footer"/>
    <w:uiPriority w:val="99"/>
    <w:rsid w:val="00E65703"/>
    <w:rPr>
      <w:sz w:val="24"/>
    </w:rPr>
  </w:style>
  <w:style w:type="character" w:styleId="CommentReference">
    <w:name w:val="annotation reference"/>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link w:val="BalloonText"/>
    <w:uiPriority w:val="99"/>
    <w:semiHidden/>
    <w:rsid w:val="006D2B87"/>
    <w:rPr>
      <w:rFonts w:ascii="Tahoma" w:hAnsi="Tahoma" w:cs="Tahoma"/>
      <w:sz w:val="16"/>
      <w:szCs w:val="16"/>
    </w:rPr>
  </w:style>
  <w:style w:type="paragraph" w:customStyle="1" w:styleId="Default">
    <w:name w:val="Default"/>
    <w:link w:val="DefaultChar"/>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9D38C8"/>
    <w:pPr>
      <w:pBdr>
        <w:top w:val="single" w:sz="4" w:space="1" w:color="auto"/>
        <w:bottom w:val="single" w:sz="4" w:space="1" w:color="auto"/>
      </w:pBdr>
      <w:spacing w:before="60" w:after="60"/>
      <w:ind w:left="284" w:hanging="284"/>
      <w:jc w:val="both"/>
    </w:pPr>
    <w:rPr>
      <w:rFonts w:ascii="Cambria" w:eastAsia="Times New Roman" w:hAnsi="Cambria"/>
      <w:noProof/>
      <w:szCs w:val="24"/>
    </w:rPr>
  </w:style>
  <w:style w:type="character" w:customStyle="1" w:styleId="ReffJSHChar">
    <w:name w:val="ReffJSH Char"/>
    <w:link w:val="ReffJSH"/>
    <w:uiPriority w:val="99"/>
    <w:locked/>
    <w:rsid w:val="009D38C8"/>
    <w:rPr>
      <w:rFonts w:ascii="Cambria" w:eastAsia="Times New Roman" w:hAnsi="Cambria"/>
      <w:noProof/>
      <w:sz w:val="24"/>
      <w:szCs w:val="24"/>
    </w:rPr>
  </w:style>
  <w:style w:type="paragraph" w:styleId="NormalIndent">
    <w:name w:val="Normal Indent"/>
    <w:basedOn w:val="Normal"/>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uiPriority w:val="32"/>
    <w:rsid w:val="00111B2C"/>
    <w:rPr>
      <w:b/>
      <w:bCs/>
      <w:smallCaps/>
      <w:color w:val="C0504D"/>
      <w:spacing w:val="5"/>
      <w:u w:val="single"/>
    </w:rPr>
  </w:style>
  <w:style w:type="table" w:customStyle="1" w:styleId="LightShading2">
    <w:name w:val="Light Shading2"/>
    <w:basedOn w:val="TableNormal"/>
    <w:uiPriority w:val="60"/>
    <w:rsid w:val="00AF5FE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
    <w:name w:val="Heading 1 Char"/>
    <w:aliases w:val="Heading1 JSH Char"/>
    <w:link w:val="Heading1"/>
    <w:uiPriority w:val="9"/>
    <w:rsid w:val="00AD2888"/>
    <w:rPr>
      <w:rFonts w:ascii="Cambria" w:eastAsia="Times New Roman" w:hAnsi="Cambria" w:cs="Times New Roman"/>
      <w:b/>
      <w:bCs/>
      <w:color w:val="365F91"/>
      <w:sz w:val="28"/>
      <w:szCs w:val="28"/>
    </w:rPr>
  </w:style>
  <w:style w:type="character" w:customStyle="1" w:styleId="Heading2Char">
    <w:name w:val="Heading 2 Char"/>
    <w:aliases w:val="Heading 2 JSH Char"/>
    <w:link w:val="Heading2"/>
    <w:uiPriority w:val="9"/>
    <w:rsid w:val="00231D5A"/>
    <w:rPr>
      <w:rFonts w:ascii="Cambria" w:eastAsia="Times New Roman" w:hAnsi="Cambria" w:cs="Times New Roman"/>
      <w:b/>
      <w:bCs/>
      <w:i/>
      <w:caps/>
      <w:szCs w:val="26"/>
    </w:rPr>
  </w:style>
  <w:style w:type="character" w:customStyle="1" w:styleId="Heading5Char">
    <w:name w:val="Heading 5 Char"/>
    <w:aliases w:val="Heading 5 NamaPenulis Char"/>
    <w:link w:val="Heading5"/>
    <w:uiPriority w:val="9"/>
    <w:rsid w:val="00D439EB"/>
    <w:rPr>
      <w:rFonts w:ascii="Cambria" w:eastAsia="Times New Roman" w:hAnsi="Cambria" w:cs="Times New Roman"/>
      <w:b/>
    </w:rPr>
  </w:style>
  <w:style w:type="character" w:customStyle="1" w:styleId="Heading6Char">
    <w:name w:val="Heading 6 Char"/>
    <w:aliases w:val="Heading 6AlamatPenulis Char"/>
    <w:link w:val="Heading6"/>
    <w:uiPriority w:val="9"/>
    <w:rsid w:val="00D439EB"/>
    <w:rPr>
      <w:rFonts w:ascii="Cambria" w:eastAsia="Times New Roman" w:hAnsi="Cambria" w:cs="Times New Roman"/>
      <w:iCs/>
      <w:color w:val="000000"/>
    </w:rPr>
  </w:style>
  <w:style w:type="paragraph" w:styleId="IntenseQuote">
    <w:name w:val="Intense Quote"/>
    <w:basedOn w:val="Normal"/>
    <w:next w:val="Normal"/>
    <w:link w:val="IntenseQuoteChar"/>
    <w:uiPriority w:val="30"/>
    <w:rsid w:val="001908E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908EE"/>
    <w:rPr>
      <w:b/>
      <w:bCs/>
      <w:i/>
      <w:iCs/>
      <w:color w:val="4F81BD"/>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sz w:val="20"/>
    </w:rPr>
  </w:style>
  <w:style w:type="character" w:customStyle="1" w:styleId="QuoteChar">
    <w:name w:val="Quote Char"/>
    <w:aliases w:val="Keyword JSH Char"/>
    <w:link w:val="Quote"/>
    <w:uiPriority w:val="29"/>
    <w:rsid w:val="001908EE"/>
    <w:rPr>
      <w:rFonts w:ascii="Cambria" w:hAnsi="Cambria"/>
      <w:i/>
      <w:iCs/>
      <w:color w:val="000000"/>
    </w:rPr>
  </w:style>
  <w:style w:type="character" w:customStyle="1" w:styleId="Heading3Char">
    <w:name w:val="Heading 3 Char"/>
    <w:aliases w:val="Heading 3 JSH Char"/>
    <w:link w:val="Heading3"/>
    <w:uiPriority w:val="9"/>
    <w:rsid w:val="00807F4E"/>
    <w:rPr>
      <w:rFonts w:ascii="Cambria" w:eastAsia="Times New Roman" w:hAnsi="Cambria" w:cs="Times New Roman"/>
      <w:b/>
      <w:bCs/>
      <w:color w:val="000000"/>
    </w:rPr>
  </w:style>
  <w:style w:type="paragraph" w:customStyle="1" w:styleId="Alinea1JSH">
    <w:name w:val="Alinea1JSH"/>
    <w:basedOn w:val="BodyText"/>
    <w:next w:val="Alinea2JSH"/>
    <w:link w:val="Alinea1JSHChar"/>
    <w:autoRedefine/>
    <w:qFormat/>
    <w:rsid w:val="00845003"/>
    <w:rPr>
      <w:color w:val="000000" w:themeColor="text1"/>
      <w:sz w:val="24"/>
      <w:szCs w:val="24"/>
      <w:lang w:val="id-ID"/>
    </w:rPr>
  </w:style>
  <w:style w:type="paragraph" w:customStyle="1" w:styleId="Tajuk1JSH">
    <w:name w:val="Tajuk1JSH"/>
    <w:basedOn w:val="Heading1"/>
    <w:autoRedefine/>
    <w:qFormat/>
    <w:rsid w:val="00474481"/>
    <w:pPr>
      <w:spacing w:before="240" w:after="120"/>
      <w:jc w:val="center"/>
    </w:pPr>
    <w:rPr>
      <w:color w:val="auto"/>
      <w:sz w:val="24"/>
      <w:szCs w:val="24"/>
      <w:lang w:val="id-ID"/>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F226DF"/>
    <w:rPr>
      <w:sz w:val="22"/>
    </w:rPr>
  </w:style>
  <w:style w:type="paragraph" w:customStyle="1" w:styleId="NamaPenulis">
    <w:name w:val="NamaPenulis"/>
    <w:basedOn w:val="Heading5"/>
    <w:link w:val="NamaPenulisChar"/>
    <w:autoRedefine/>
    <w:qFormat/>
    <w:rsid w:val="009D38C8"/>
    <w:pPr>
      <w:spacing w:before="0"/>
      <w:jc w:val="center"/>
    </w:pPr>
    <w:rPr>
      <w:sz w:val="22"/>
    </w:rPr>
  </w:style>
  <w:style w:type="character" w:customStyle="1" w:styleId="TAJUK3JSHChar">
    <w:name w:val="TAJUK 3 JSH Char"/>
    <w:link w:val="TAJUK3JSH"/>
    <w:rsid w:val="00F226DF"/>
    <w:rPr>
      <w:rFonts w:ascii="Cambria" w:eastAsia="Times New Roman" w:hAnsi="Cambria"/>
      <w:b/>
      <w:bCs/>
      <w:color w:val="000000"/>
      <w:sz w:val="22"/>
    </w:rPr>
  </w:style>
  <w:style w:type="paragraph" w:styleId="FootnoteText">
    <w:name w:val="footnote text"/>
    <w:basedOn w:val="Normal"/>
    <w:link w:val="FootnoteTextChar"/>
    <w:uiPriority w:val="99"/>
    <w:semiHidden/>
    <w:unhideWhenUsed/>
    <w:rsid w:val="007E23CE"/>
    <w:rPr>
      <w:sz w:val="20"/>
    </w:rPr>
  </w:style>
  <w:style w:type="character" w:customStyle="1" w:styleId="NamaPenulisChar">
    <w:name w:val="NamaPenulis Char"/>
    <w:link w:val="NamaPenulis"/>
    <w:rsid w:val="009D38C8"/>
    <w:rPr>
      <w:rFonts w:ascii="Cambria" w:eastAsia="Times New Roman" w:hAnsi="Cambria"/>
      <w:b/>
      <w:sz w:val="22"/>
    </w:rPr>
  </w:style>
  <w:style w:type="character" w:customStyle="1" w:styleId="FootnoteTextChar">
    <w:name w:val="Footnote Text Char"/>
    <w:basedOn w:val="DefaultParagraphFont"/>
    <w:link w:val="FootnoteText"/>
    <w:uiPriority w:val="99"/>
    <w:semiHidden/>
    <w:rsid w:val="007E23CE"/>
  </w:style>
  <w:style w:type="character" w:styleId="FootnoteReference">
    <w:name w:val="footnote reference"/>
    <w:uiPriority w:val="99"/>
    <w:semiHidden/>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uiPriority w:val="99"/>
    <w:semiHidden/>
    <w:unhideWhenUsed/>
    <w:rsid w:val="007E23CE"/>
    <w:rPr>
      <w:vertAlign w:val="superscript"/>
    </w:rPr>
  </w:style>
  <w:style w:type="paragraph" w:customStyle="1" w:styleId="JdlJSH">
    <w:name w:val="JdlJSH"/>
    <w:basedOn w:val="Tajuk1JSH"/>
    <w:autoRedefine/>
    <w:qFormat/>
    <w:rsid w:val="00AD47DD"/>
  </w:style>
  <w:style w:type="paragraph" w:customStyle="1" w:styleId="Alinea2JSH">
    <w:name w:val="Alinea2JSH"/>
    <w:basedOn w:val="BodyText"/>
    <w:autoRedefine/>
    <w:qFormat/>
    <w:rsid w:val="00845003"/>
    <w:pPr>
      <w:ind w:firstLine="288"/>
    </w:pPr>
    <w:rPr>
      <w:color w:val="000000" w:themeColor="text1"/>
      <w:sz w:val="24"/>
      <w:szCs w:val="24"/>
      <w:lang w:val="id-ID"/>
    </w:rPr>
  </w:style>
  <w:style w:type="character" w:customStyle="1" w:styleId="Alinea1JSHChar">
    <w:name w:val="Alinea1JSH Char"/>
    <w:link w:val="Alinea1JSH"/>
    <w:rsid w:val="00845003"/>
    <w:rPr>
      <w:rFonts w:ascii="Cambria" w:hAnsi="Cambria"/>
      <w:color w:val="000000" w:themeColor="text1"/>
      <w:sz w:val="24"/>
      <w:szCs w:val="24"/>
      <w:lang w:val="id-ID"/>
    </w:rPr>
  </w:style>
  <w:style w:type="character" w:styleId="PlaceholderText">
    <w:name w:val="Placeholder Text"/>
    <w:uiPriority w:val="99"/>
    <w:semiHidden/>
    <w:rsid w:val="00EA2758"/>
    <w:rPr>
      <w:color w:val="808080"/>
    </w:rPr>
  </w:style>
  <w:style w:type="paragraph" w:customStyle="1" w:styleId="JJP">
    <w:name w:val="JJP"/>
    <w:basedOn w:val="Heading1"/>
    <w:autoRedefine/>
    <w:qFormat/>
    <w:rsid w:val="00E318C1"/>
    <w:pPr>
      <w:spacing w:before="240" w:after="120"/>
      <w:jc w:val="center"/>
    </w:pPr>
    <w:rPr>
      <w:rFonts w:ascii="inherit" w:hAnsi="inherit" w:cs="Courier New"/>
      <w:caps/>
      <w:color w:val="auto"/>
      <w:sz w:val="26"/>
      <w:szCs w:val="26"/>
      <w:lang w:val="en"/>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link w:val="TajukmiringJSH"/>
    <w:rsid w:val="00C5343F"/>
    <w:rPr>
      <w:rFonts w:ascii="Cambria" w:eastAsia="Times New Roman" w:hAnsi="Cambria" w:cs="Times New Roman"/>
      <w:b/>
      <w:bCs/>
      <w:i/>
      <w:caps/>
      <w:szCs w:val="26"/>
    </w:rPr>
  </w:style>
  <w:style w:type="paragraph" w:customStyle="1" w:styleId="RefJSH">
    <w:name w:val="RefJSH"/>
    <w:basedOn w:val="Normal"/>
    <w:link w:val="RefJSHChar"/>
    <w:autoRedefine/>
    <w:uiPriority w:val="99"/>
    <w:qFormat/>
    <w:rsid w:val="007C6778"/>
    <w:pPr>
      <w:ind w:left="562" w:hanging="562"/>
      <w:jc w:val="both"/>
    </w:pPr>
    <w:rPr>
      <w:rFonts w:ascii="Cambria" w:eastAsia="Times New Roman" w:hAnsi="Cambria"/>
      <w:sz w:val="20"/>
      <w:lang w:val="id-ID"/>
    </w:rPr>
  </w:style>
  <w:style w:type="character" w:customStyle="1" w:styleId="RefJSHChar">
    <w:name w:val="RefJSH Char"/>
    <w:link w:val="RefJSH"/>
    <w:uiPriority w:val="99"/>
    <w:locked/>
    <w:rsid w:val="007C6778"/>
    <w:rPr>
      <w:rFonts w:ascii="Cambria" w:eastAsia="Times New Roman" w:hAnsi="Cambria"/>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link w:val="Style1Ref"/>
    <w:uiPriority w:val="99"/>
    <w:locked/>
    <w:rsid w:val="00C65E44"/>
    <w:rPr>
      <w:rFonts w:eastAsia="Times New Roman"/>
      <w:sz w:val="24"/>
      <w:szCs w:val="24"/>
    </w:rPr>
  </w:style>
  <w:style w:type="paragraph" w:styleId="NoSpacing">
    <w:name w:val="No Spacing"/>
    <w:uiPriority w:val="1"/>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link w:val="JudulJurnal"/>
    <w:rsid w:val="00DC76EB"/>
    <w:rPr>
      <w:rFonts w:ascii="Cambria" w:eastAsia="Times New Roman" w:hAnsi="Cambria" w:cs="Times New Roman"/>
      <w:b/>
      <w:color w:val="17365D"/>
      <w:spacing w:val="5"/>
      <w:kern w:val="28"/>
      <w:sz w:val="22"/>
      <w:szCs w:val="22"/>
      <w:lang w:val="id-ID" w:bidi="en-US"/>
    </w:rPr>
  </w:style>
  <w:style w:type="paragraph" w:styleId="Title">
    <w:name w:val="Title"/>
    <w:basedOn w:val="Normal"/>
    <w:next w:val="Normal"/>
    <w:link w:val="TitleChar"/>
    <w:uiPriority w:val="10"/>
    <w:qFormat/>
    <w:rsid w:val="00DC76E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DC76EB"/>
    <w:rPr>
      <w:rFonts w:ascii="Cambria" w:eastAsia="Times New Roman" w:hAnsi="Cambria" w:cs="Times New Roman"/>
      <w:color w:val="17365D"/>
      <w:spacing w:val="5"/>
      <w:kern w:val="28"/>
      <w:sz w:val="52"/>
      <w:szCs w:val="52"/>
    </w:rPr>
  </w:style>
  <w:style w:type="paragraph" w:customStyle="1" w:styleId="AlamatPenulis">
    <w:name w:val="AlamatPenulis"/>
    <w:basedOn w:val="NormalIndent"/>
    <w:next w:val="Normal"/>
    <w:autoRedefine/>
    <w:qFormat/>
    <w:rsid w:val="009D38C8"/>
    <w:pPr>
      <w:ind w:left="0"/>
      <w:contextualSpacing/>
      <w:jc w:val="center"/>
    </w:pPr>
    <w:rPr>
      <w:rFonts w:ascii="Cambria" w:hAnsi="Cambria"/>
      <w:sz w:val="22"/>
      <w:szCs w:val="20"/>
      <w:lang w:val="id-ID"/>
    </w:rPr>
  </w:style>
  <w:style w:type="paragraph" w:customStyle="1" w:styleId="Paragraf2">
    <w:name w:val="Paragraf 2"/>
    <w:basedOn w:val="Normal"/>
    <w:link w:val="Paragraf2Char"/>
    <w:autoRedefine/>
    <w:qFormat/>
    <w:rsid w:val="00AD1A91"/>
    <w:pPr>
      <w:spacing w:after="60"/>
      <w:jc w:val="both"/>
    </w:pPr>
    <w:rPr>
      <w:rFonts w:ascii="Cambria" w:hAnsi="Cambria"/>
      <w:bCs/>
      <w:sz w:val="22"/>
      <w:szCs w:val="22"/>
      <w:lang w:val="en-GB"/>
    </w:rPr>
  </w:style>
  <w:style w:type="character" w:customStyle="1" w:styleId="Paragraf2Char">
    <w:name w:val="Paragraf 2 Char"/>
    <w:link w:val="Paragraf2"/>
    <w:rsid w:val="00AD1A91"/>
    <w:rPr>
      <w:rFonts w:ascii="Cambria" w:hAnsi="Cambria"/>
      <w:bCs/>
      <w:sz w:val="22"/>
      <w:szCs w:val="22"/>
      <w:lang w:val="en-GB"/>
    </w:rPr>
  </w:style>
  <w:style w:type="paragraph" w:customStyle="1" w:styleId="Paragraf1">
    <w:name w:val="Paragraf 1"/>
    <w:basedOn w:val="Normal"/>
    <w:next w:val="Paragraf2"/>
    <w:link w:val="Paragraf1Char"/>
    <w:autoRedefine/>
    <w:qFormat/>
    <w:rsid w:val="009F57B8"/>
    <w:pPr>
      <w:jc w:val="both"/>
    </w:pPr>
    <w:rPr>
      <w:rFonts w:ascii="Cambria" w:hAnsi="Cambria"/>
      <w:sz w:val="22"/>
      <w:szCs w:val="22"/>
      <w:lang w:val="id-ID"/>
    </w:rPr>
  </w:style>
  <w:style w:type="character" w:customStyle="1" w:styleId="Paragraf1Char">
    <w:name w:val="Paragraf 1 Char"/>
    <w:link w:val="Paragraf1"/>
    <w:rsid w:val="009F57B8"/>
    <w:rPr>
      <w:rFonts w:ascii="Cambria" w:hAnsi="Cambria"/>
      <w:sz w:val="22"/>
      <w:szCs w:val="22"/>
      <w:lang w:val="id-ID"/>
    </w:rPr>
  </w:style>
  <w:style w:type="table" w:styleId="LightShading">
    <w:name w:val="Light Shading"/>
    <w:basedOn w:val="TableNormal"/>
    <w:uiPriority w:val="60"/>
    <w:rsid w:val="00FB031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9D38C8"/>
    <w:pPr>
      <w:tabs>
        <w:tab w:val="left" w:pos="1077"/>
      </w:tabs>
      <w:spacing w:after="120"/>
      <w:ind w:left="1077" w:hanging="1077"/>
      <w:contextualSpacing/>
      <w:jc w:val="both"/>
    </w:pPr>
    <w:rPr>
      <w:rFonts w:ascii="Cambria" w:hAnsi="Cambria"/>
      <w:bCs/>
      <w:lang w:val="id-ID" w:bidi="en-US"/>
    </w:rPr>
  </w:style>
  <w:style w:type="character" w:customStyle="1" w:styleId="GambarDKChar">
    <w:name w:val="Gambar DK Char"/>
    <w:link w:val="GambarDK"/>
    <w:rsid w:val="009D38C8"/>
    <w:rPr>
      <w:rFonts w:ascii="Cambria" w:hAnsi="Cambria"/>
      <w:bCs/>
      <w:sz w:val="24"/>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imes New Roman"/>
      <w:sz w:val="22"/>
      <w:szCs w:val="22"/>
      <w:lang w:val="id-ID" w:bidi="en-US"/>
    </w:rPr>
  </w:style>
  <w:style w:type="character" w:customStyle="1" w:styleId="Style2DKChar">
    <w:name w:val="Style2 DK Char"/>
    <w:link w:val="Style2DK"/>
    <w:rsid w:val="007E2404"/>
    <w:rPr>
      <w:rFonts w:ascii="Cambria" w:eastAsia="Times New Roman" w:hAnsi="Cambria" w:cs="Times New Roman"/>
      <w:sz w:val="22"/>
      <w:szCs w:val="22"/>
      <w:lang w:val="id-ID" w:bidi="en-US"/>
    </w:rPr>
  </w:style>
  <w:style w:type="paragraph" w:customStyle="1" w:styleId="KeteranganDK">
    <w:name w:val="Keterangan DK"/>
    <w:basedOn w:val="FootnoteText"/>
    <w:next w:val="Style1DK"/>
    <w:link w:val="KeteranganDKChar"/>
    <w:autoRedefine/>
    <w:qFormat/>
    <w:rsid w:val="009D38C8"/>
    <w:pPr>
      <w:spacing w:after="120"/>
      <w:jc w:val="both"/>
    </w:pPr>
    <w:rPr>
      <w:rFonts w:ascii="Cambria" w:eastAsia="Times New Roman" w:hAnsi="Cambria"/>
      <w:sz w:val="22"/>
      <w:lang w:bidi="en-US"/>
    </w:rPr>
  </w:style>
  <w:style w:type="character" w:customStyle="1" w:styleId="KeteranganDKChar">
    <w:name w:val="Keterangan DK Char"/>
    <w:link w:val="KeteranganDK"/>
    <w:rsid w:val="009D38C8"/>
    <w:rPr>
      <w:rFonts w:ascii="Cambria" w:eastAsia="Times New Roman" w:hAnsi="Cambria"/>
      <w:sz w:val="22"/>
      <w:lang w:bidi="en-US"/>
    </w:rPr>
  </w:style>
  <w:style w:type="paragraph" w:customStyle="1" w:styleId="Tajuk2">
    <w:name w:val="Tajuk 2"/>
    <w:basedOn w:val="Normal"/>
    <w:next w:val="Paragraf1"/>
    <w:link w:val="Tajuk2Char"/>
    <w:autoRedefine/>
    <w:qFormat/>
    <w:rsid w:val="00474481"/>
    <w:pPr>
      <w:keepNext/>
      <w:keepLines/>
      <w:shd w:val="clear" w:color="auto" w:fill="FFFFFF"/>
      <w:spacing w:before="240" w:after="120"/>
      <w:contextualSpacing/>
      <w:jc w:val="both"/>
      <w:outlineLvl w:val="0"/>
    </w:pPr>
    <w:rPr>
      <w:rFonts w:ascii="Cambria" w:eastAsia="Times New Roman" w:hAnsi="Cambria"/>
      <w:b/>
      <w:bCs/>
      <w:szCs w:val="24"/>
      <w:lang w:val="id-ID" w:bidi="en-US"/>
    </w:rPr>
  </w:style>
  <w:style w:type="character" w:customStyle="1" w:styleId="Tajuk2Char">
    <w:name w:val="Tajuk 2 Char"/>
    <w:link w:val="Tajuk2"/>
    <w:rsid w:val="00474481"/>
    <w:rPr>
      <w:rFonts w:ascii="Cambria" w:eastAsia="Times New Roman" w:hAnsi="Cambria"/>
      <w:b/>
      <w:bCs/>
      <w:sz w:val="24"/>
      <w:szCs w:val="24"/>
      <w:shd w:val="clear" w:color="auto" w:fill="FFFFFF"/>
      <w:lang w:val="id-ID"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9D38C8"/>
    <w:pPr>
      <w:ind w:left="284" w:hanging="284"/>
      <w:jc w:val="both"/>
    </w:pPr>
    <w:rPr>
      <w:rFonts w:ascii="Cambria" w:eastAsia="Times New Roman" w:hAnsi="Cambria"/>
      <w:szCs w:val="22"/>
      <w:lang w:val="id-ID"/>
    </w:rPr>
  </w:style>
  <w:style w:type="character" w:customStyle="1" w:styleId="RefJurnalChar">
    <w:name w:val="RefJurnal Char"/>
    <w:link w:val="RefJurnal"/>
    <w:uiPriority w:val="99"/>
    <w:locked/>
    <w:rsid w:val="009D38C8"/>
    <w:rPr>
      <w:rFonts w:ascii="Cambria" w:eastAsia="Times New Roman" w:hAnsi="Cambria"/>
      <w:sz w:val="24"/>
      <w:szCs w:val="22"/>
      <w:lang w:val="id-ID"/>
    </w:rPr>
  </w:style>
  <w:style w:type="paragraph" w:styleId="Bibliography">
    <w:name w:val="Bibliography"/>
    <w:basedOn w:val="Normal"/>
    <w:next w:val="Normal"/>
    <w:uiPriority w:val="37"/>
    <w:unhideWhenUsed/>
    <w:rsid w:val="00181BDF"/>
  </w:style>
  <w:style w:type="paragraph" w:styleId="BodyTextIndent">
    <w:name w:val="Body Text Indent"/>
    <w:basedOn w:val="Normal"/>
    <w:link w:val="BodyTextIndentChar"/>
    <w:uiPriority w:val="99"/>
    <w:semiHidden/>
    <w:unhideWhenUsed/>
    <w:rsid w:val="00026167"/>
    <w:pPr>
      <w:spacing w:after="120"/>
      <w:ind w:left="283"/>
    </w:pPr>
  </w:style>
  <w:style w:type="character" w:customStyle="1" w:styleId="BodyTextIndentChar">
    <w:name w:val="Body Text Indent Char"/>
    <w:link w:val="BodyTextIndent"/>
    <w:uiPriority w:val="99"/>
    <w:semiHidden/>
    <w:rsid w:val="00026167"/>
    <w:rPr>
      <w:sz w:val="24"/>
    </w:rPr>
  </w:style>
  <w:style w:type="paragraph" w:styleId="BodyTextIndent3">
    <w:name w:val="Body Text Indent 3"/>
    <w:basedOn w:val="Normal"/>
    <w:link w:val="BodyTextIndent3Char"/>
    <w:unhideWhenUsed/>
    <w:rsid w:val="009E3635"/>
    <w:pPr>
      <w:spacing w:after="120"/>
      <w:ind w:left="283"/>
    </w:pPr>
    <w:rPr>
      <w:rFonts w:eastAsia="Times New Roman"/>
      <w:sz w:val="16"/>
      <w:szCs w:val="16"/>
    </w:rPr>
  </w:style>
  <w:style w:type="character" w:customStyle="1" w:styleId="BodyTextIndent3Char">
    <w:name w:val="Body Text Indent 3 Char"/>
    <w:link w:val="BodyTextIndent3"/>
    <w:rsid w:val="009E3635"/>
    <w:rPr>
      <w:rFonts w:eastAsia="Times New Roman"/>
      <w:sz w:val="16"/>
      <w:szCs w:val="16"/>
    </w:rPr>
  </w:style>
  <w:style w:type="paragraph" w:styleId="NormalWeb">
    <w:name w:val="Normal (Web)"/>
    <w:basedOn w:val="Normal"/>
    <w:uiPriority w:val="99"/>
    <w:unhideWhenUsed/>
    <w:rsid w:val="007E3D71"/>
    <w:pPr>
      <w:spacing w:before="100" w:beforeAutospacing="1" w:after="100" w:afterAutospacing="1"/>
    </w:pPr>
    <w:rPr>
      <w:rFonts w:eastAsia="Times New Roman"/>
      <w:szCs w:val="24"/>
    </w:rPr>
  </w:style>
  <w:style w:type="character" w:customStyle="1" w:styleId="ListParagraphChar">
    <w:name w:val="List Paragraph Char"/>
    <w:link w:val="ListParagraph"/>
    <w:uiPriority w:val="34"/>
    <w:rsid w:val="00391E35"/>
    <w:rPr>
      <w:sz w:val="24"/>
    </w:rPr>
  </w:style>
  <w:style w:type="character" w:customStyle="1" w:styleId="DefaultChar">
    <w:name w:val="Default Char"/>
    <w:link w:val="Default"/>
    <w:rsid w:val="00395813"/>
    <w:rPr>
      <w:rFonts w:ascii="Cambria" w:hAnsi="Cambria" w:cs="Cambria"/>
      <w:color w:val="000000"/>
      <w:sz w:val="24"/>
      <w:szCs w:val="24"/>
    </w:rPr>
  </w:style>
  <w:style w:type="paragraph" w:customStyle="1" w:styleId="p16">
    <w:name w:val="p16"/>
    <w:basedOn w:val="Normal"/>
    <w:rsid w:val="00924F91"/>
    <w:pPr>
      <w:spacing w:line="273" w:lineRule="auto"/>
      <w:ind w:left="720"/>
      <w:jc w:val="both"/>
    </w:pPr>
    <w:rPr>
      <w:rFonts w:ascii="Calibri" w:eastAsia="Times New Roman" w:hAnsi="Calibri"/>
      <w:szCs w:val="22"/>
    </w:rPr>
  </w:style>
  <w:style w:type="character" w:styleId="FollowedHyperlink">
    <w:name w:val="FollowedHyperlink"/>
    <w:uiPriority w:val="99"/>
    <w:semiHidden/>
    <w:unhideWhenUsed/>
    <w:rsid w:val="00672FD6"/>
    <w:rPr>
      <w:color w:val="954F72"/>
      <w:u w:val="single"/>
    </w:rPr>
  </w:style>
  <w:style w:type="character" w:styleId="Emphasis">
    <w:name w:val="Emphasis"/>
    <w:uiPriority w:val="20"/>
    <w:qFormat/>
    <w:rsid w:val="003F510D"/>
    <w:rPr>
      <w:i/>
      <w:iCs/>
    </w:rPr>
  </w:style>
  <w:style w:type="character" w:styleId="Strong">
    <w:name w:val="Strong"/>
    <w:qFormat/>
    <w:rsid w:val="006B7732"/>
    <w:rPr>
      <w:b/>
      <w:bCs/>
    </w:rPr>
  </w:style>
  <w:style w:type="character" w:customStyle="1" w:styleId="hps">
    <w:name w:val="hps"/>
    <w:rsid w:val="00A41671"/>
  </w:style>
  <w:style w:type="character" w:customStyle="1" w:styleId="apple-converted-space">
    <w:name w:val="apple-converted-space"/>
    <w:basedOn w:val="DefaultParagraphFont"/>
    <w:rsid w:val="0007232B"/>
  </w:style>
  <w:style w:type="character" w:styleId="SubtleEmphasis">
    <w:name w:val="Subtle Emphasis"/>
    <w:basedOn w:val="DefaultParagraphFont"/>
    <w:uiPriority w:val="19"/>
    <w:qFormat/>
    <w:rsid w:val="00207137"/>
    <w:rPr>
      <w:i/>
      <w:iCs/>
      <w:color w:val="808080" w:themeColor="text1" w:themeTint="7F"/>
    </w:rPr>
  </w:style>
  <w:style w:type="paragraph" w:customStyle="1" w:styleId="SammaryHeader">
    <w:name w:val="SammaryHeader"/>
    <w:basedOn w:val="Normal"/>
    <w:next w:val="Normal"/>
    <w:rsid w:val="003318BA"/>
    <w:pPr>
      <w:keepNext/>
      <w:ind w:left="235" w:hangingChars="117" w:hanging="235"/>
      <w:jc w:val="both"/>
    </w:pPr>
    <w:rPr>
      <w:rFonts w:eastAsia="MS Mincho"/>
      <w:b/>
      <w:bCs/>
      <w:kern w:val="28"/>
      <w:sz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qFormat/>
    <w:rsid w:val="00AD2888"/>
    <w:pPr>
      <w:keepNext/>
      <w:keepLines/>
      <w:spacing w:before="480"/>
      <w:outlineLvl w:val="0"/>
    </w:pPr>
    <w:rPr>
      <w:rFonts w:ascii="Cambria" w:eastAsia="Times New Roman" w:hAnsi="Cambria"/>
      <w:b/>
      <w:bCs/>
      <w:color w:val="365F91"/>
      <w:sz w:val="28"/>
      <w:szCs w:val="28"/>
    </w:rPr>
  </w:style>
  <w:style w:type="paragraph" w:styleId="Heading2">
    <w:name w:val="heading 2"/>
    <w:aliases w:val="Heading 2 JSH"/>
    <w:basedOn w:val="Normal"/>
    <w:next w:val="Normal"/>
    <w:link w:val="Heading2Char"/>
    <w:uiPriority w:val="9"/>
    <w:unhideWhenUsed/>
    <w:rsid w:val="00231D5A"/>
    <w:pPr>
      <w:keepNext/>
      <w:keepLines/>
      <w:spacing w:before="120" w:after="120"/>
      <w:outlineLvl w:val="1"/>
    </w:pPr>
    <w:rPr>
      <w:rFonts w:ascii="Cambria" w:eastAsia="Times New Roman" w:hAnsi="Cambria"/>
      <w:b/>
      <w:bCs/>
      <w:i/>
      <w:caps/>
      <w:sz w:val="20"/>
      <w:szCs w:val="26"/>
    </w:rPr>
  </w:style>
  <w:style w:type="paragraph" w:styleId="Heading3">
    <w:name w:val="heading 3"/>
    <w:aliases w:val="Heading 3 JSH"/>
    <w:basedOn w:val="Normal"/>
    <w:next w:val="BodyText"/>
    <w:link w:val="Heading3Char"/>
    <w:uiPriority w:val="9"/>
    <w:unhideWhenUsed/>
    <w:rsid w:val="00807F4E"/>
    <w:pPr>
      <w:keepNext/>
      <w:keepLines/>
      <w:spacing w:before="120" w:after="120"/>
      <w:outlineLvl w:val="2"/>
    </w:pPr>
    <w:rPr>
      <w:rFonts w:ascii="Cambria" w:eastAsia="Times New Roman" w:hAnsi="Cambria"/>
      <w:b/>
      <w:bCs/>
      <w:color w:val="000000"/>
      <w:sz w:val="20"/>
    </w:rPr>
  </w:style>
  <w:style w:type="paragraph" w:styleId="Heading5">
    <w:name w:val="heading 5"/>
    <w:aliases w:val="Heading 5 NamaPenulis"/>
    <w:basedOn w:val="Normal"/>
    <w:next w:val="Normal"/>
    <w:link w:val="Heading5Char"/>
    <w:uiPriority w:val="9"/>
    <w:unhideWhenUsed/>
    <w:rsid w:val="00D439EB"/>
    <w:pPr>
      <w:keepNext/>
      <w:keepLines/>
      <w:spacing w:before="120" w:after="120"/>
      <w:outlineLvl w:val="4"/>
    </w:pPr>
    <w:rPr>
      <w:rFonts w:ascii="Cambria" w:eastAsia="Times New Roman" w:hAnsi="Cambria"/>
      <w:b/>
      <w:sz w:val="20"/>
    </w:rPr>
  </w:style>
  <w:style w:type="paragraph" w:styleId="Heading6">
    <w:name w:val="heading 6"/>
    <w:aliases w:val="Heading 6AlamatPenulis"/>
    <w:basedOn w:val="Normal"/>
    <w:next w:val="Normal"/>
    <w:link w:val="Heading6Char"/>
    <w:uiPriority w:val="9"/>
    <w:unhideWhenUsed/>
    <w:rsid w:val="00D439EB"/>
    <w:pPr>
      <w:keepNext/>
      <w:keepLines/>
      <w:outlineLvl w:val="5"/>
    </w:pPr>
    <w:rPr>
      <w:rFonts w:ascii="Cambria" w:eastAsia="Times New Roman" w:hAnsi="Cambria"/>
      <w:iCs/>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link w:val="BodyTextIndent2"/>
    <w:uiPriority w:val="99"/>
    <w:semiHidden/>
    <w:rsid w:val="000F770C"/>
    <w:rPr>
      <w:rFonts w:ascii="Times New Roman" w:hAnsi="Times New Roman"/>
      <w:sz w:val="24"/>
      <w:lang w:val="id-ID"/>
    </w:rPr>
  </w:style>
  <w:style w:type="character" w:customStyle="1" w:styleId="LampChar">
    <w:name w:val="Lamp Char"/>
    <w:link w:val="Lamp"/>
    <w:rsid w:val="00111B2C"/>
    <w:rPr>
      <w:sz w:val="24"/>
      <w:szCs w:val="24"/>
    </w:rPr>
  </w:style>
  <w:style w:type="paragraph" w:customStyle="1" w:styleId="Gambar">
    <w:name w:val="Gambar"/>
    <w:basedOn w:val="BodyTextIndent2"/>
    <w:next w:val="Normal"/>
    <w:link w:val="GambarChar"/>
    <w:autoRedefine/>
    <w:qFormat/>
    <w:rsid w:val="00463533"/>
    <w:pPr>
      <w:tabs>
        <w:tab w:val="left" w:pos="1247"/>
      </w:tabs>
      <w:spacing w:line="240" w:lineRule="auto"/>
      <w:ind w:left="1247" w:hanging="1247"/>
      <w:jc w:val="both"/>
    </w:pPr>
    <w:rPr>
      <w:rFonts w:ascii="Cambria" w:eastAsia="Times New Roman" w:hAnsi="Cambria"/>
      <w:sz w:val="22"/>
      <w:szCs w:val="22"/>
      <w:lang w:val="id-ID"/>
    </w:rPr>
  </w:style>
  <w:style w:type="character" w:customStyle="1" w:styleId="GambarChar">
    <w:name w:val="Gambar Char"/>
    <w:link w:val="Gambar"/>
    <w:rsid w:val="00463533"/>
    <w:rPr>
      <w:rFonts w:ascii="Cambria" w:eastAsia="Times New Roman" w:hAnsi="Cambria"/>
      <w:sz w:val="22"/>
      <w:szCs w:val="22"/>
      <w:lang w:val="id-ID"/>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EE00F4"/>
    <w:pPr>
      <w:spacing w:after="0" w:line="300" w:lineRule="exact"/>
      <w:ind w:firstLine="567"/>
    </w:pPr>
    <w:rPr>
      <w:rFonts w:eastAsia="Times New Roman"/>
      <w:noProof/>
      <w:sz w:val="22"/>
      <w:lang w:val="id-ID" w:bidi="en-US"/>
    </w:rPr>
  </w:style>
  <w:style w:type="paragraph" w:styleId="BodyText">
    <w:name w:val="Body Text"/>
    <w:aliases w:val="Body Text JSH"/>
    <w:basedOn w:val="Normal"/>
    <w:link w:val="BodyTextChar"/>
    <w:uiPriority w:val="99"/>
    <w:unhideWhenUsed/>
    <w:rsid w:val="00807F4E"/>
    <w:pPr>
      <w:spacing w:after="60"/>
      <w:jc w:val="both"/>
    </w:pPr>
    <w:rPr>
      <w:rFonts w:ascii="Cambria" w:hAnsi="Cambria"/>
      <w:sz w:val="20"/>
    </w:rPr>
  </w:style>
  <w:style w:type="character" w:customStyle="1" w:styleId="BodyTextChar">
    <w:name w:val="Body Text Char"/>
    <w:aliases w:val="Body Text JSH Char"/>
    <w:link w:val="BodyText"/>
    <w:uiPriority w:val="99"/>
    <w:rsid w:val="00807F4E"/>
    <w:rPr>
      <w:rFonts w:ascii="Cambria" w:hAnsi="Cambria"/>
    </w:rPr>
  </w:style>
  <w:style w:type="character" w:customStyle="1" w:styleId="Style1NTDChar">
    <w:name w:val="Style1NTD Char"/>
    <w:link w:val="Style1NTD"/>
    <w:rsid w:val="00EE00F4"/>
    <w:rPr>
      <w:rFonts w:ascii="Cambria" w:eastAsia="Times New Roman" w:hAnsi="Cambria"/>
      <w:noProof/>
      <w:sz w:val="22"/>
      <w:lang w:val="id-ID" w:bidi="en-US"/>
    </w:rPr>
  </w:style>
  <w:style w:type="paragraph" w:customStyle="1" w:styleId="Tabel">
    <w:name w:val="Tabel"/>
    <w:basedOn w:val="Gambar"/>
    <w:next w:val="Style1NTD"/>
    <w:link w:val="TabelChar"/>
    <w:autoRedefine/>
    <w:qFormat/>
    <w:rsid w:val="009F57B8"/>
    <w:pPr>
      <w:tabs>
        <w:tab w:val="clear" w:pos="1247"/>
      </w:tabs>
      <w:spacing w:before="200"/>
      <w:ind w:left="851" w:hanging="851"/>
    </w:pPr>
  </w:style>
  <w:style w:type="character" w:customStyle="1" w:styleId="TabelChar">
    <w:name w:val="Tabel Char"/>
    <w:link w:val="Tabel"/>
    <w:rsid w:val="009F57B8"/>
    <w:rPr>
      <w:rFonts w:ascii="Cambria" w:eastAsia="Times New Roman" w:hAnsi="Cambria"/>
      <w:sz w:val="22"/>
      <w:szCs w:val="22"/>
      <w:lang w:val="id-ID"/>
    </w:rPr>
  </w:style>
  <w:style w:type="paragraph" w:styleId="ListParagraph">
    <w:name w:val="List Paragraph"/>
    <w:basedOn w:val="Normal"/>
    <w:link w:val="ListParagraphChar"/>
    <w:uiPriority w:val="34"/>
    <w:qFormat/>
    <w:rsid w:val="00111B2C"/>
    <w:pPr>
      <w:ind w:left="720"/>
      <w:contextualSpacing/>
    </w:pPr>
  </w:style>
  <w:style w:type="character" w:styleId="Hyperlink">
    <w:name w:val="Hyperlink"/>
    <w:uiPriority w:val="99"/>
    <w:unhideWhenUsed/>
    <w:rsid w:val="00B85D90"/>
    <w:rPr>
      <w:color w:val="0000FF"/>
      <w:u w:val="single"/>
    </w:rPr>
  </w:style>
  <w:style w:type="table" w:styleId="TableGrid">
    <w:name w:val="Table Grid"/>
    <w:basedOn w:val="TableNormal"/>
    <w:uiPriority w:val="39"/>
    <w:rsid w:val="00D60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D6037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nhideWhenUsed/>
    <w:rsid w:val="00E65703"/>
    <w:pPr>
      <w:tabs>
        <w:tab w:val="center" w:pos="4680"/>
        <w:tab w:val="right" w:pos="9360"/>
      </w:tabs>
    </w:pPr>
  </w:style>
  <w:style w:type="character" w:customStyle="1" w:styleId="HeaderChar">
    <w:name w:val="Header Char"/>
    <w:link w:val="Header"/>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link w:val="Footer"/>
    <w:uiPriority w:val="99"/>
    <w:rsid w:val="00E65703"/>
    <w:rPr>
      <w:sz w:val="24"/>
    </w:rPr>
  </w:style>
  <w:style w:type="character" w:styleId="CommentReference">
    <w:name w:val="annotation reference"/>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link w:val="BalloonText"/>
    <w:uiPriority w:val="99"/>
    <w:semiHidden/>
    <w:rsid w:val="006D2B87"/>
    <w:rPr>
      <w:rFonts w:ascii="Tahoma" w:hAnsi="Tahoma" w:cs="Tahoma"/>
      <w:sz w:val="16"/>
      <w:szCs w:val="16"/>
    </w:rPr>
  </w:style>
  <w:style w:type="paragraph" w:customStyle="1" w:styleId="Default">
    <w:name w:val="Default"/>
    <w:link w:val="DefaultChar"/>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9D38C8"/>
    <w:pPr>
      <w:pBdr>
        <w:top w:val="single" w:sz="4" w:space="1" w:color="auto"/>
        <w:bottom w:val="single" w:sz="4" w:space="1" w:color="auto"/>
      </w:pBdr>
      <w:spacing w:before="60" w:after="60"/>
      <w:ind w:left="284" w:hanging="284"/>
      <w:jc w:val="both"/>
    </w:pPr>
    <w:rPr>
      <w:rFonts w:ascii="Cambria" w:eastAsia="Times New Roman" w:hAnsi="Cambria"/>
      <w:noProof/>
      <w:szCs w:val="24"/>
    </w:rPr>
  </w:style>
  <w:style w:type="character" w:customStyle="1" w:styleId="ReffJSHChar">
    <w:name w:val="ReffJSH Char"/>
    <w:link w:val="ReffJSH"/>
    <w:uiPriority w:val="99"/>
    <w:locked/>
    <w:rsid w:val="009D38C8"/>
    <w:rPr>
      <w:rFonts w:ascii="Cambria" w:eastAsia="Times New Roman" w:hAnsi="Cambria"/>
      <w:noProof/>
      <w:sz w:val="24"/>
      <w:szCs w:val="24"/>
    </w:rPr>
  </w:style>
  <w:style w:type="paragraph" w:styleId="NormalIndent">
    <w:name w:val="Normal Indent"/>
    <w:basedOn w:val="Normal"/>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uiPriority w:val="32"/>
    <w:rsid w:val="00111B2C"/>
    <w:rPr>
      <w:b/>
      <w:bCs/>
      <w:smallCaps/>
      <w:color w:val="C0504D"/>
      <w:spacing w:val="5"/>
      <w:u w:val="single"/>
    </w:rPr>
  </w:style>
  <w:style w:type="table" w:customStyle="1" w:styleId="LightShading2">
    <w:name w:val="Light Shading2"/>
    <w:basedOn w:val="TableNormal"/>
    <w:uiPriority w:val="60"/>
    <w:rsid w:val="00AF5FE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
    <w:name w:val="Heading 1 Char"/>
    <w:aliases w:val="Heading1 JSH Char"/>
    <w:link w:val="Heading1"/>
    <w:uiPriority w:val="9"/>
    <w:rsid w:val="00AD2888"/>
    <w:rPr>
      <w:rFonts w:ascii="Cambria" w:eastAsia="Times New Roman" w:hAnsi="Cambria" w:cs="Times New Roman"/>
      <w:b/>
      <w:bCs/>
      <w:color w:val="365F91"/>
      <w:sz w:val="28"/>
      <w:szCs w:val="28"/>
    </w:rPr>
  </w:style>
  <w:style w:type="character" w:customStyle="1" w:styleId="Heading2Char">
    <w:name w:val="Heading 2 Char"/>
    <w:aliases w:val="Heading 2 JSH Char"/>
    <w:link w:val="Heading2"/>
    <w:uiPriority w:val="9"/>
    <w:rsid w:val="00231D5A"/>
    <w:rPr>
      <w:rFonts w:ascii="Cambria" w:eastAsia="Times New Roman" w:hAnsi="Cambria" w:cs="Times New Roman"/>
      <w:b/>
      <w:bCs/>
      <w:i/>
      <w:caps/>
      <w:szCs w:val="26"/>
    </w:rPr>
  </w:style>
  <w:style w:type="character" w:customStyle="1" w:styleId="Heading5Char">
    <w:name w:val="Heading 5 Char"/>
    <w:aliases w:val="Heading 5 NamaPenulis Char"/>
    <w:link w:val="Heading5"/>
    <w:uiPriority w:val="9"/>
    <w:rsid w:val="00D439EB"/>
    <w:rPr>
      <w:rFonts w:ascii="Cambria" w:eastAsia="Times New Roman" w:hAnsi="Cambria" w:cs="Times New Roman"/>
      <w:b/>
    </w:rPr>
  </w:style>
  <w:style w:type="character" w:customStyle="1" w:styleId="Heading6Char">
    <w:name w:val="Heading 6 Char"/>
    <w:aliases w:val="Heading 6AlamatPenulis Char"/>
    <w:link w:val="Heading6"/>
    <w:uiPriority w:val="9"/>
    <w:rsid w:val="00D439EB"/>
    <w:rPr>
      <w:rFonts w:ascii="Cambria" w:eastAsia="Times New Roman" w:hAnsi="Cambria" w:cs="Times New Roman"/>
      <w:iCs/>
      <w:color w:val="000000"/>
    </w:rPr>
  </w:style>
  <w:style w:type="paragraph" w:styleId="IntenseQuote">
    <w:name w:val="Intense Quote"/>
    <w:basedOn w:val="Normal"/>
    <w:next w:val="Normal"/>
    <w:link w:val="IntenseQuoteChar"/>
    <w:uiPriority w:val="30"/>
    <w:rsid w:val="001908E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908EE"/>
    <w:rPr>
      <w:b/>
      <w:bCs/>
      <w:i/>
      <w:iCs/>
      <w:color w:val="4F81BD"/>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sz w:val="20"/>
    </w:rPr>
  </w:style>
  <w:style w:type="character" w:customStyle="1" w:styleId="QuoteChar">
    <w:name w:val="Quote Char"/>
    <w:aliases w:val="Keyword JSH Char"/>
    <w:link w:val="Quote"/>
    <w:uiPriority w:val="29"/>
    <w:rsid w:val="001908EE"/>
    <w:rPr>
      <w:rFonts w:ascii="Cambria" w:hAnsi="Cambria"/>
      <w:i/>
      <w:iCs/>
      <w:color w:val="000000"/>
    </w:rPr>
  </w:style>
  <w:style w:type="character" w:customStyle="1" w:styleId="Heading3Char">
    <w:name w:val="Heading 3 Char"/>
    <w:aliases w:val="Heading 3 JSH Char"/>
    <w:link w:val="Heading3"/>
    <w:uiPriority w:val="9"/>
    <w:rsid w:val="00807F4E"/>
    <w:rPr>
      <w:rFonts w:ascii="Cambria" w:eastAsia="Times New Roman" w:hAnsi="Cambria" w:cs="Times New Roman"/>
      <w:b/>
      <w:bCs/>
      <w:color w:val="000000"/>
    </w:rPr>
  </w:style>
  <w:style w:type="paragraph" w:customStyle="1" w:styleId="Alinea1JSH">
    <w:name w:val="Alinea1JSH"/>
    <w:basedOn w:val="BodyText"/>
    <w:next w:val="Alinea2JSH"/>
    <w:link w:val="Alinea1JSHChar"/>
    <w:autoRedefine/>
    <w:qFormat/>
    <w:rsid w:val="00845003"/>
    <w:rPr>
      <w:color w:val="000000" w:themeColor="text1"/>
      <w:sz w:val="24"/>
      <w:szCs w:val="24"/>
      <w:lang w:val="id-ID"/>
    </w:rPr>
  </w:style>
  <w:style w:type="paragraph" w:customStyle="1" w:styleId="Tajuk1JSH">
    <w:name w:val="Tajuk1JSH"/>
    <w:basedOn w:val="Heading1"/>
    <w:autoRedefine/>
    <w:qFormat/>
    <w:rsid w:val="00474481"/>
    <w:pPr>
      <w:spacing w:before="240" w:after="120"/>
      <w:jc w:val="center"/>
    </w:pPr>
    <w:rPr>
      <w:color w:val="auto"/>
      <w:sz w:val="24"/>
      <w:szCs w:val="24"/>
      <w:lang w:val="id-ID"/>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F226DF"/>
    <w:rPr>
      <w:sz w:val="22"/>
    </w:rPr>
  </w:style>
  <w:style w:type="paragraph" w:customStyle="1" w:styleId="NamaPenulis">
    <w:name w:val="NamaPenulis"/>
    <w:basedOn w:val="Heading5"/>
    <w:link w:val="NamaPenulisChar"/>
    <w:autoRedefine/>
    <w:qFormat/>
    <w:rsid w:val="009D38C8"/>
    <w:pPr>
      <w:spacing w:before="0"/>
      <w:jc w:val="center"/>
    </w:pPr>
    <w:rPr>
      <w:sz w:val="22"/>
    </w:rPr>
  </w:style>
  <w:style w:type="character" w:customStyle="1" w:styleId="TAJUK3JSHChar">
    <w:name w:val="TAJUK 3 JSH Char"/>
    <w:link w:val="TAJUK3JSH"/>
    <w:rsid w:val="00F226DF"/>
    <w:rPr>
      <w:rFonts w:ascii="Cambria" w:eastAsia="Times New Roman" w:hAnsi="Cambria"/>
      <w:b/>
      <w:bCs/>
      <w:color w:val="000000"/>
      <w:sz w:val="22"/>
    </w:rPr>
  </w:style>
  <w:style w:type="paragraph" w:styleId="FootnoteText">
    <w:name w:val="footnote text"/>
    <w:basedOn w:val="Normal"/>
    <w:link w:val="FootnoteTextChar"/>
    <w:uiPriority w:val="99"/>
    <w:semiHidden/>
    <w:unhideWhenUsed/>
    <w:rsid w:val="007E23CE"/>
    <w:rPr>
      <w:sz w:val="20"/>
    </w:rPr>
  </w:style>
  <w:style w:type="character" w:customStyle="1" w:styleId="NamaPenulisChar">
    <w:name w:val="NamaPenulis Char"/>
    <w:link w:val="NamaPenulis"/>
    <w:rsid w:val="009D38C8"/>
    <w:rPr>
      <w:rFonts w:ascii="Cambria" w:eastAsia="Times New Roman" w:hAnsi="Cambria"/>
      <w:b/>
      <w:sz w:val="22"/>
    </w:rPr>
  </w:style>
  <w:style w:type="character" w:customStyle="1" w:styleId="FootnoteTextChar">
    <w:name w:val="Footnote Text Char"/>
    <w:basedOn w:val="DefaultParagraphFont"/>
    <w:link w:val="FootnoteText"/>
    <w:uiPriority w:val="99"/>
    <w:semiHidden/>
    <w:rsid w:val="007E23CE"/>
  </w:style>
  <w:style w:type="character" w:styleId="FootnoteReference">
    <w:name w:val="footnote reference"/>
    <w:uiPriority w:val="99"/>
    <w:semiHidden/>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uiPriority w:val="99"/>
    <w:semiHidden/>
    <w:unhideWhenUsed/>
    <w:rsid w:val="007E23CE"/>
    <w:rPr>
      <w:vertAlign w:val="superscript"/>
    </w:rPr>
  </w:style>
  <w:style w:type="paragraph" w:customStyle="1" w:styleId="JdlJSH">
    <w:name w:val="JdlJSH"/>
    <w:basedOn w:val="Tajuk1JSH"/>
    <w:autoRedefine/>
    <w:qFormat/>
    <w:rsid w:val="00AD47DD"/>
  </w:style>
  <w:style w:type="paragraph" w:customStyle="1" w:styleId="Alinea2JSH">
    <w:name w:val="Alinea2JSH"/>
    <w:basedOn w:val="BodyText"/>
    <w:autoRedefine/>
    <w:qFormat/>
    <w:rsid w:val="00845003"/>
    <w:pPr>
      <w:ind w:firstLine="288"/>
    </w:pPr>
    <w:rPr>
      <w:color w:val="000000" w:themeColor="text1"/>
      <w:sz w:val="24"/>
      <w:szCs w:val="24"/>
      <w:lang w:val="id-ID"/>
    </w:rPr>
  </w:style>
  <w:style w:type="character" w:customStyle="1" w:styleId="Alinea1JSHChar">
    <w:name w:val="Alinea1JSH Char"/>
    <w:link w:val="Alinea1JSH"/>
    <w:rsid w:val="00845003"/>
    <w:rPr>
      <w:rFonts w:ascii="Cambria" w:hAnsi="Cambria"/>
      <w:color w:val="000000" w:themeColor="text1"/>
      <w:sz w:val="24"/>
      <w:szCs w:val="24"/>
      <w:lang w:val="id-ID"/>
    </w:rPr>
  </w:style>
  <w:style w:type="character" w:styleId="PlaceholderText">
    <w:name w:val="Placeholder Text"/>
    <w:uiPriority w:val="99"/>
    <w:semiHidden/>
    <w:rsid w:val="00EA2758"/>
    <w:rPr>
      <w:color w:val="808080"/>
    </w:rPr>
  </w:style>
  <w:style w:type="paragraph" w:customStyle="1" w:styleId="JJP">
    <w:name w:val="JJP"/>
    <w:basedOn w:val="Heading1"/>
    <w:autoRedefine/>
    <w:qFormat/>
    <w:rsid w:val="00E318C1"/>
    <w:pPr>
      <w:spacing w:before="240" w:after="120"/>
      <w:jc w:val="center"/>
    </w:pPr>
    <w:rPr>
      <w:rFonts w:ascii="inherit" w:hAnsi="inherit" w:cs="Courier New"/>
      <w:caps/>
      <w:color w:val="auto"/>
      <w:sz w:val="26"/>
      <w:szCs w:val="26"/>
      <w:lang w:val="en"/>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link w:val="TajukmiringJSH"/>
    <w:rsid w:val="00C5343F"/>
    <w:rPr>
      <w:rFonts w:ascii="Cambria" w:eastAsia="Times New Roman" w:hAnsi="Cambria" w:cs="Times New Roman"/>
      <w:b/>
      <w:bCs/>
      <w:i/>
      <w:caps/>
      <w:szCs w:val="26"/>
    </w:rPr>
  </w:style>
  <w:style w:type="paragraph" w:customStyle="1" w:styleId="RefJSH">
    <w:name w:val="RefJSH"/>
    <w:basedOn w:val="Normal"/>
    <w:link w:val="RefJSHChar"/>
    <w:autoRedefine/>
    <w:uiPriority w:val="99"/>
    <w:qFormat/>
    <w:rsid w:val="007C6778"/>
    <w:pPr>
      <w:ind w:left="562" w:hanging="562"/>
      <w:jc w:val="both"/>
    </w:pPr>
    <w:rPr>
      <w:rFonts w:ascii="Cambria" w:eastAsia="Times New Roman" w:hAnsi="Cambria"/>
      <w:sz w:val="20"/>
      <w:lang w:val="id-ID"/>
    </w:rPr>
  </w:style>
  <w:style w:type="character" w:customStyle="1" w:styleId="RefJSHChar">
    <w:name w:val="RefJSH Char"/>
    <w:link w:val="RefJSH"/>
    <w:uiPriority w:val="99"/>
    <w:locked/>
    <w:rsid w:val="007C6778"/>
    <w:rPr>
      <w:rFonts w:ascii="Cambria" w:eastAsia="Times New Roman" w:hAnsi="Cambria"/>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link w:val="Style1Ref"/>
    <w:uiPriority w:val="99"/>
    <w:locked/>
    <w:rsid w:val="00C65E44"/>
    <w:rPr>
      <w:rFonts w:eastAsia="Times New Roman"/>
      <w:sz w:val="24"/>
      <w:szCs w:val="24"/>
    </w:rPr>
  </w:style>
  <w:style w:type="paragraph" w:styleId="NoSpacing">
    <w:name w:val="No Spacing"/>
    <w:uiPriority w:val="1"/>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link w:val="JudulJurnal"/>
    <w:rsid w:val="00DC76EB"/>
    <w:rPr>
      <w:rFonts w:ascii="Cambria" w:eastAsia="Times New Roman" w:hAnsi="Cambria" w:cs="Times New Roman"/>
      <w:b/>
      <w:color w:val="17365D"/>
      <w:spacing w:val="5"/>
      <w:kern w:val="28"/>
      <w:sz w:val="22"/>
      <w:szCs w:val="22"/>
      <w:lang w:val="id-ID" w:bidi="en-US"/>
    </w:rPr>
  </w:style>
  <w:style w:type="paragraph" w:styleId="Title">
    <w:name w:val="Title"/>
    <w:basedOn w:val="Normal"/>
    <w:next w:val="Normal"/>
    <w:link w:val="TitleChar"/>
    <w:uiPriority w:val="10"/>
    <w:qFormat/>
    <w:rsid w:val="00DC76E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DC76EB"/>
    <w:rPr>
      <w:rFonts w:ascii="Cambria" w:eastAsia="Times New Roman" w:hAnsi="Cambria" w:cs="Times New Roman"/>
      <w:color w:val="17365D"/>
      <w:spacing w:val="5"/>
      <w:kern w:val="28"/>
      <w:sz w:val="52"/>
      <w:szCs w:val="52"/>
    </w:rPr>
  </w:style>
  <w:style w:type="paragraph" w:customStyle="1" w:styleId="AlamatPenulis">
    <w:name w:val="AlamatPenulis"/>
    <w:basedOn w:val="NormalIndent"/>
    <w:next w:val="Normal"/>
    <w:autoRedefine/>
    <w:qFormat/>
    <w:rsid w:val="009D38C8"/>
    <w:pPr>
      <w:ind w:left="0"/>
      <w:contextualSpacing/>
      <w:jc w:val="center"/>
    </w:pPr>
    <w:rPr>
      <w:rFonts w:ascii="Cambria" w:hAnsi="Cambria"/>
      <w:sz w:val="22"/>
      <w:szCs w:val="20"/>
      <w:lang w:val="id-ID"/>
    </w:rPr>
  </w:style>
  <w:style w:type="paragraph" w:customStyle="1" w:styleId="Paragraf2">
    <w:name w:val="Paragraf 2"/>
    <w:basedOn w:val="Normal"/>
    <w:link w:val="Paragraf2Char"/>
    <w:autoRedefine/>
    <w:qFormat/>
    <w:rsid w:val="00AD1A91"/>
    <w:pPr>
      <w:spacing w:after="60"/>
      <w:jc w:val="both"/>
    </w:pPr>
    <w:rPr>
      <w:rFonts w:ascii="Cambria" w:hAnsi="Cambria"/>
      <w:bCs/>
      <w:sz w:val="22"/>
      <w:szCs w:val="22"/>
      <w:lang w:val="en-GB"/>
    </w:rPr>
  </w:style>
  <w:style w:type="character" w:customStyle="1" w:styleId="Paragraf2Char">
    <w:name w:val="Paragraf 2 Char"/>
    <w:link w:val="Paragraf2"/>
    <w:rsid w:val="00AD1A91"/>
    <w:rPr>
      <w:rFonts w:ascii="Cambria" w:hAnsi="Cambria"/>
      <w:bCs/>
      <w:sz w:val="22"/>
      <w:szCs w:val="22"/>
      <w:lang w:val="en-GB"/>
    </w:rPr>
  </w:style>
  <w:style w:type="paragraph" w:customStyle="1" w:styleId="Paragraf1">
    <w:name w:val="Paragraf 1"/>
    <w:basedOn w:val="Normal"/>
    <w:next w:val="Paragraf2"/>
    <w:link w:val="Paragraf1Char"/>
    <w:autoRedefine/>
    <w:qFormat/>
    <w:rsid w:val="009F57B8"/>
    <w:pPr>
      <w:jc w:val="both"/>
    </w:pPr>
    <w:rPr>
      <w:rFonts w:ascii="Cambria" w:hAnsi="Cambria"/>
      <w:sz w:val="22"/>
      <w:szCs w:val="22"/>
      <w:lang w:val="id-ID"/>
    </w:rPr>
  </w:style>
  <w:style w:type="character" w:customStyle="1" w:styleId="Paragraf1Char">
    <w:name w:val="Paragraf 1 Char"/>
    <w:link w:val="Paragraf1"/>
    <w:rsid w:val="009F57B8"/>
    <w:rPr>
      <w:rFonts w:ascii="Cambria" w:hAnsi="Cambria"/>
      <w:sz w:val="22"/>
      <w:szCs w:val="22"/>
      <w:lang w:val="id-ID"/>
    </w:rPr>
  </w:style>
  <w:style w:type="table" w:styleId="LightShading">
    <w:name w:val="Light Shading"/>
    <w:basedOn w:val="TableNormal"/>
    <w:uiPriority w:val="60"/>
    <w:rsid w:val="00FB031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9D38C8"/>
    <w:pPr>
      <w:tabs>
        <w:tab w:val="left" w:pos="1077"/>
      </w:tabs>
      <w:spacing w:after="120"/>
      <w:ind w:left="1077" w:hanging="1077"/>
      <w:contextualSpacing/>
      <w:jc w:val="both"/>
    </w:pPr>
    <w:rPr>
      <w:rFonts w:ascii="Cambria" w:hAnsi="Cambria"/>
      <w:bCs/>
      <w:lang w:val="id-ID" w:bidi="en-US"/>
    </w:rPr>
  </w:style>
  <w:style w:type="character" w:customStyle="1" w:styleId="GambarDKChar">
    <w:name w:val="Gambar DK Char"/>
    <w:link w:val="GambarDK"/>
    <w:rsid w:val="009D38C8"/>
    <w:rPr>
      <w:rFonts w:ascii="Cambria" w:hAnsi="Cambria"/>
      <w:bCs/>
      <w:sz w:val="24"/>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imes New Roman"/>
      <w:sz w:val="22"/>
      <w:szCs w:val="22"/>
      <w:lang w:val="id-ID" w:bidi="en-US"/>
    </w:rPr>
  </w:style>
  <w:style w:type="character" w:customStyle="1" w:styleId="Style2DKChar">
    <w:name w:val="Style2 DK Char"/>
    <w:link w:val="Style2DK"/>
    <w:rsid w:val="007E2404"/>
    <w:rPr>
      <w:rFonts w:ascii="Cambria" w:eastAsia="Times New Roman" w:hAnsi="Cambria" w:cs="Times New Roman"/>
      <w:sz w:val="22"/>
      <w:szCs w:val="22"/>
      <w:lang w:val="id-ID" w:bidi="en-US"/>
    </w:rPr>
  </w:style>
  <w:style w:type="paragraph" w:customStyle="1" w:styleId="KeteranganDK">
    <w:name w:val="Keterangan DK"/>
    <w:basedOn w:val="FootnoteText"/>
    <w:next w:val="Style1DK"/>
    <w:link w:val="KeteranganDKChar"/>
    <w:autoRedefine/>
    <w:qFormat/>
    <w:rsid w:val="009D38C8"/>
    <w:pPr>
      <w:spacing w:after="120"/>
      <w:jc w:val="both"/>
    </w:pPr>
    <w:rPr>
      <w:rFonts w:ascii="Cambria" w:eastAsia="Times New Roman" w:hAnsi="Cambria"/>
      <w:sz w:val="22"/>
      <w:lang w:bidi="en-US"/>
    </w:rPr>
  </w:style>
  <w:style w:type="character" w:customStyle="1" w:styleId="KeteranganDKChar">
    <w:name w:val="Keterangan DK Char"/>
    <w:link w:val="KeteranganDK"/>
    <w:rsid w:val="009D38C8"/>
    <w:rPr>
      <w:rFonts w:ascii="Cambria" w:eastAsia="Times New Roman" w:hAnsi="Cambria"/>
      <w:sz w:val="22"/>
      <w:lang w:bidi="en-US"/>
    </w:rPr>
  </w:style>
  <w:style w:type="paragraph" w:customStyle="1" w:styleId="Tajuk2">
    <w:name w:val="Tajuk 2"/>
    <w:basedOn w:val="Normal"/>
    <w:next w:val="Paragraf1"/>
    <w:link w:val="Tajuk2Char"/>
    <w:autoRedefine/>
    <w:qFormat/>
    <w:rsid w:val="00474481"/>
    <w:pPr>
      <w:keepNext/>
      <w:keepLines/>
      <w:shd w:val="clear" w:color="auto" w:fill="FFFFFF"/>
      <w:spacing w:before="240" w:after="120"/>
      <w:contextualSpacing/>
      <w:jc w:val="both"/>
      <w:outlineLvl w:val="0"/>
    </w:pPr>
    <w:rPr>
      <w:rFonts w:ascii="Cambria" w:eastAsia="Times New Roman" w:hAnsi="Cambria"/>
      <w:b/>
      <w:bCs/>
      <w:szCs w:val="24"/>
      <w:lang w:val="id-ID" w:bidi="en-US"/>
    </w:rPr>
  </w:style>
  <w:style w:type="character" w:customStyle="1" w:styleId="Tajuk2Char">
    <w:name w:val="Tajuk 2 Char"/>
    <w:link w:val="Tajuk2"/>
    <w:rsid w:val="00474481"/>
    <w:rPr>
      <w:rFonts w:ascii="Cambria" w:eastAsia="Times New Roman" w:hAnsi="Cambria"/>
      <w:b/>
      <w:bCs/>
      <w:sz w:val="24"/>
      <w:szCs w:val="24"/>
      <w:shd w:val="clear" w:color="auto" w:fill="FFFFFF"/>
      <w:lang w:val="id-ID"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9D38C8"/>
    <w:pPr>
      <w:ind w:left="284" w:hanging="284"/>
      <w:jc w:val="both"/>
    </w:pPr>
    <w:rPr>
      <w:rFonts w:ascii="Cambria" w:eastAsia="Times New Roman" w:hAnsi="Cambria"/>
      <w:szCs w:val="22"/>
      <w:lang w:val="id-ID"/>
    </w:rPr>
  </w:style>
  <w:style w:type="character" w:customStyle="1" w:styleId="RefJurnalChar">
    <w:name w:val="RefJurnal Char"/>
    <w:link w:val="RefJurnal"/>
    <w:uiPriority w:val="99"/>
    <w:locked/>
    <w:rsid w:val="009D38C8"/>
    <w:rPr>
      <w:rFonts w:ascii="Cambria" w:eastAsia="Times New Roman" w:hAnsi="Cambria"/>
      <w:sz w:val="24"/>
      <w:szCs w:val="22"/>
      <w:lang w:val="id-ID"/>
    </w:rPr>
  </w:style>
  <w:style w:type="paragraph" w:styleId="Bibliography">
    <w:name w:val="Bibliography"/>
    <w:basedOn w:val="Normal"/>
    <w:next w:val="Normal"/>
    <w:uiPriority w:val="37"/>
    <w:unhideWhenUsed/>
    <w:rsid w:val="00181BDF"/>
  </w:style>
  <w:style w:type="paragraph" w:styleId="BodyTextIndent">
    <w:name w:val="Body Text Indent"/>
    <w:basedOn w:val="Normal"/>
    <w:link w:val="BodyTextIndentChar"/>
    <w:uiPriority w:val="99"/>
    <w:semiHidden/>
    <w:unhideWhenUsed/>
    <w:rsid w:val="00026167"/>
    <w:pPr>
      <w:spacing w:after="120"/>
      <w:ind w:left="283"/>
    </w:pPr>
  </w:style>
  <w:style w:type="character" w:customStyle="1" w:styleId="BodyTextIndentChar">
    <w:name w:val="Body Text Indent Char"/>
    <w:link w:val="BodyTextIndent"/>
    <w:uiPriority w:val="99"/>
    <w:semiHidden/>
    <w:rsid w:val="00026167"/>
    <w:rPr>
      <w:sz w:val="24"/>
    </w:rPr>
  </w:style>
  <w:style w:type="paragraph" w:styleId="BodyTextIndent3">
    <w:name w:val="Body Text Indent 3"/>
    <w:basedOn w:val="Normal"/>
    <w:link w:val="BodyTextIndent3Char"/>
    <w:unhideWhenUsed/>
    <w:rsid w:val="009E3635"/>
    <w:pPr>
      <w:spacing w:after="120"/>
      <w:ind w:left="283"/>
    </w:pPr>
    <w:rPr>
      <w:rFonts w:eastAsia="Times New Roman"/>
      <w:sz w:val="16"/>
      <w:szCs w:val="16"/>
    </w:rPr>
  </w:style>
  <w:style w:type="character" w:customStyle="1" w:styleId="BodyTextIndent3Char">
    <w:name w:val="Body Text Indent 3 Char"/>
    <w:link w:val="BodyTextIndent3"/>
    <w:rsid w:val="009E3635"/>
    <w:rPr>
      <w:rFonts w:eastAsia="Times New Roman"/>
      <w:sz w:val="16"/>
      <w:szCs w:val="16"/>
    </w:rPr>
  </w:style>
  <w:style w:type="paragraph" w:styleId="NormalWeb">
    <w:name w:val="Normal (Web)"/>
    <w:basedOn w:val="Normal"/>
    <w:uiPriority w:val="99"/>
    <w:unhideWhenUsed/>
    <w:rsid w:val="007E3D71"/>
    <w:pPr>
      <w:spacing w:before="100" w:beforeAutospacing="1" w:after="100" w:afterAutospacing="1"/>
    </w:pPr>
    <w:rPr>
      <w:rFonts w:eastAsia="Times New Roman"/>
      <w:szCs w:val="24"/>
    </w:rPr>
  </w:style>
  <w:style w:type="character" w:customStyle="1" w:styleId="ListParagraphChar">
    <w:name w:val="List Paragraph Char"/>
    <w:link w:val="ListParagraph"/>
    <w:uiPriority w:val="34"/>
    <w:rsid w:val="00391E35"/>
    <w:rPr>
      <w:sz w:val="24"/>
    </w:rPr>
  </w:style>
  <w:style w:type="character" w:customStyle="1" w:styleId="DefaultChar">
    <w:name w:val="Default Char"/>
    <w:link w:val="Default"/>
    <w:rsid w:val="00395813"/>
    <w:rPr>
      <w:rFonts w:ascii="Cambria" w:hAnsi="Cambria" w:cs="Cambria"/>
      <w:color w:val="000000"/>
      <w:sz w:val="24"/>
      <w:szCs w:val="24"/>
    </w:rPr>
  </w:style>
  <w:style w:type="paragraph" w:customStyle="1" w:styleId="p16">
    <w:name w:val="p16"/>
    <w:basedOn w:val="Normal"/>
    <w:rsid w:val="00924F91"/>
    <w:pPr>
      <w:spacing w:line="273" w:lineRule="auto"/>
      <w:ind w:left="720"/>
      <w:jc w:val="both"/>
    </w:pPr>
    <w:rPr>
      <w:rFonts w:ascii="Calibri" w:eastAsia="Times New Roman" w:hAnsi="Calibri"/>
      <w:szCs w:val="22"/>
    </w:rPr>
  </w:style>
  <w:style w:type="character" w:styleId="FollowedHyperlink">
    <w:name w:val="FollowedHyperlink"/>
    <w:uiPriority w:val="99"/>
    <w:semiHidden/>
    <w:unhideWhenUsed/>
    <w:rsid w:val="00672FD6"/>
    <w:rPr>
      <w:color w:val="954F72"/>
      <w:u w:val="single"/>
    </w:rPr>
  </w:style>
  <w:style w:type="character" w:styleId="Emphasis">
    <w:name w:val="Emphasis"/>
    <w:uiPriority w:val="20"/>
    <w:qFormat/>
    <w:rsid w:val="003F510D"/>
    <w:rPr>
      <w:i/>
      <w:iCs/>
    </w:rPr>
  </w:style>
  <w:style w:type="character" w:styleId="Strong">
    <w:name w:val="Strong"/>
    <w:qFormat/>
    <w:rsid w:val="006B7732"/>
    <w:rPr>
      <w:b/>
      <w:bCs/>
    </w:rPr>
  </w:style>
  <w:style w:type="character" w:customStyle="1" w:styleId="hps">
    <w:name w:val="hps"/>
    <w:rsid w:val="00A41671"/>
  </w:style>
  <w:style w:type="character" w:customStyle="1" w:styleId="apple-converted-space">
    <w:name w:val="apple-converted-space"/>
    <w:basedOn w:val="DefaultParagraphFont"/>
    <w:rsid w:val="0007232B"/>
  </w:style>
  <w:style w:type="character" w:styleId="SubtleEmphasis">
    <w:name w:val="Subtle Emphasis"/>
    <w:basedOn w:val="DefaultParagraphFont"/>
    <w:uiPriority w:val="19"/>
    <w:qFormat/>
    <w:rsid w:val="00207137"/>
    <w:rPr>
      <w:i/>
      <w:iCs/>
      <w:color w:val="808080" w:themeColor="text1" w:themeTint="7F"/>
    </w:rPr>
  </w:style>
  <w:style w:type="paragraph" w:customStyle="1" w:styleId="SammaryHeader">
    <w:name w:val="SammaryHeader"/>
    <w:basedOn w:val="Normal"/>
    <w:next w:val="Normal"/>
    <w:rsid w:val="003318BA"/>
    <w:pPr>
      <w:keepNext/>
      <w:ind w:left="235" w:hangingChars="117" w:hanging="235"/>
      <w:jc w:val="both"/>
    </w:pPr>
    <w:rPr>
      <w:rFonts w:eastAsia="MS Mincho"/>
      <w:b/>
      <w:bCs/>
      <w:kern w:val="28"/>
      <w:sz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795990">
      <w:bodyDiv w:val="1"/>
      <w:marLeft w:val="0"/>
      <w:marRight w:val="0"/>
      <w:marTop w:val="0"/>
      <w:marBottom w:val="0"/>
      <w:divBdr>
        <w:top w:val="none" w:sz="0" w:space="0" w:color="auto"/>
        <w:left w:val="none" w:sz="0" w:space="0" w:color="auto"/>
        <w:bottom w:val="none" w:sz="0" w:space="0" w:color="auto"/>
        <w:right w:val="none" w:sz="0" w:space="0" w:color="auto"/>
      </w:divBdr>
    </w:div>
    <w:div w:id="1153373125">
      <w:bodyDiv w:val="1"/>
      <w:marLeft w:val="0"/>
      <w:marRight w:val="0"/>
      <w:marTop w:val="0"/>
      <w:marBottom w:val="0"/>
      <w:divBdr>
        <w:top w:val="none" w:sz="0" w:space="0" w:color="auto"/>
        <w:left w:val="none" w:sz="0" w:space="0" w:color="auto"/>
        <w:bottom w:val="none" w:sz="0" w:space="0" w:color="auto"/>
        <w:right w:val="none" w:sz="0" w:space="0" w:color="auto"/>
      </w:divBdr>
    </w:div>
    <w:div w:id="1253465983">
      <w:bodyDiv w:val="1"/>
      <w:marLeft w:val="0"/>
      <w:marRight w:val="0"/>
      <w:marTop w:val="0"/>
      <w:marBottom w:val="0"/>
      <w:divBdr>
        <w:top w:val="none" w:sz="0" w:space="0" w:color="auto"/>
        <w:left w:val="none" w:sz="0" w:space="0" w:color="auto"/>
        <w:bottom w:val="none" w:sz="0" w:space="0" w:color="auto"/>
        <w:right w:val="none" w:sz="0" w:space="0" w:color="auto"/>
      </w:divBdr>
    </w:div>
    <w:div w:id="1820687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DATA%20LPPM14\LPPM_WEB\JURNAL%20LPPM\JP\GTAJP\TemplateJP_EDITORjuli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Nov18</b:Tag>
    <b:SourceType>JournalArticle</b:SourceType>
    <b:Guid>{26FC6741-2A66-4C49-B4CC-F8D54B974D34}</b:Guid>
    <b:Title>Formulasi Crackers Pasta Talas (Colocasia esculenta) dan Ubi Ungu (Ipomea batatas L)</b:Title>
    <b:JournalName>Jurnal Pertanian</b:JournalName>
    <b:Year>2018</b:Year>
    <b:Pages>1-21</b:Pages>
    <b:Author>
      <b:Author>
        <b:NameList>
          <b:Person>
            <b:Last>Novidahlia</b:Last>
            <b:First>Noli</b:First>
          </b:Person>
          <b:Person>
            <b:Last>Amalia</b:Last>
            <b:First>Lia</b:First>
          </b:Person>
          <b:Person>
            <b:Last>Januarisca</b:Last>
            <b:First>Brida</b:First>
          </b:Person>
        </b:NameList>
      </b:Author>
    </b:Author>
    <b:Volume>9</b:Volume>
    <b:Issue>1</b:Issue>
    <b:RefOrder>1</b:RefOrder>
  </b:Source>
</b:Sources>
</file>

<file path=customXml/itemProps1.xml><?xml version="1.0" encoding="utf-8"?>
<ds:datastoreItem xmlns:ds="http://schemas.openxmlformats.org/officeDocument/2006/customXml" ds:itemID="{3DB30D5C-B61A-4959-96CD-11A341B8A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TemplateJP_EDITORjuli13</Template>
  <TotalTime>8</TotalTime>
  <Pages>7</Pages>
  <Words>2949</Words>
  <Characters>16814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Jurnal Pertanian ISSN 2087-4936 Volume 5 Nomor 2, Oktober 2014</vt:lpstr>
    </vt:vector>
  </TitlesOfParts>
  <Company>Toshiba</Company>
  <LinksUpToDate>false</LinksUpToDate>
  <CharactersWithSpaces>19724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Pertanian ISSN 2087-4936 Volume 5 Nomor 2, Oktober 2014</dc:title>
  <dc:creator>UNIDA BOGOR</dc:creator>
  <cp:lastModifiedBy>LAPTOP LPPM</cp:lastModifiedBy>
  <cp:revision>6</cp:revision>
  <cp:lastPrinted>2018-10-21T12:38:00Z</cp:lastPrinted>
  <dcterms:created xsi:type="dcterms:W3CDTF">2019-02-15T09:41:00Z</dcterms:created>
  <dcterms:modified xsi:type="dcterms:W3CDTF">2019-02-26T04:02:00Z</dcterms:modified>
</cp:coreProperties>
</file>