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0A4" w:rsidRPr="009130A4" w:rsidRDefault="009130A4" w:rsidP="009130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i/>
          <w:szCs w:val="24"/>
        </w:rPr>
      </w:pPr>
      <w:r w:rsidRPr="009130A4">
        <w:rPr>
          <w:b/>
          <w:i/>
          <w:szCs w:val="24"/>
        </w:rPr>
        <w:t>RENEWING OF CHILD CRIMINAL JUSTICE SYSTEMS IN INDONESIA</w:t>
      </w:r>
    </w:p>
    <w:p w:rsidR="00932981" w:rsidRPr="00B9178C" w:rsidRDefault="00932981" w:rsidP="00CF3625">
      <w:pPr>
        <w:pStyle w:val="JJP"/>
        <w:spacing w:after="0"/>
        <w:rPr>
          <w:i/>
        </w:rPr>
      </w:pPr>
    </w:p>
    <w:p w:rsidR="003A0CF1" w:rsidRPr="00B9178C" w:rsidRDefault="009130A4" w:rsidP="003A0CF1">
      <w:pPr>
        <w:ind w:hanging="142"/>
        <w:jc w:val="center"/>
        <w:rPr>
          <w:b/>
          <w:szCs w:val="24"/>
          <w:lang w:val="id-ID"/>
        </w:rPr>
      </w:pPr>
      <w:r>
        <w:rPr>
          <w:rFonts w:eastAsia="Times New Roman"/>
          <w:b/>
          <w:szCs w:val="24"/>
        </w:rPr>
        <w:t>PEMBAHARUAN SISTEM PERADILAN PIDANA ANAK DI INDONESIA</w:t>
      </w:r>
    </w:p>
    <w:p w:rsidR="00CF3625" w:rsidRPr="00B9178C" w:rsidRDefault="00CF3625" w:rsidP="00CF3625">
      <w:pPr>
        <w:pStyle w:val="NamaPenulis"/>
      </w:pPr>
    </w:p>
    <w:p w:rsidR="00CF3625" w:rsidRPr="00932981" w:rsidRDefault="009130A4" w:rsidP="00CF3625">
      <w:pPr>
        <w:pStyle w:val="NamaPenulis"/>
        <w:rPr>
          <w:lang w:val="en-ID"/>
        </w:rPr>
      </w:pPr>
      <w:r>
        <w:rPr>
          <w:lang w:val="en-ID"/>
        </w:rPr>
        <w:t>Ika Darmika</w:t>
      </w:r>
      <w:r w:rsidR="00CF3625" w:rsidRPr="00B9178C">
        <w:rPr>
          <w:bCs/>
          <w:szCs w:val="24"/>
        </w:rPr>
        <w:t>*</w:t>
      </w:r>
    </w:p>
    <w:p w:rsidR="00CF3625" w:rsidRDefault="008863E2" w:rsidP="00CF3625">
      <w:pPr>
        <w:jc w:val="center"/>
        <w:rPr>
          <w:rStyle w:val="Hyperlink"/>
          <w:color w:val="auto"/>
          <w:szCs w:val="24"/>
          <w:lang w:val="en-ID"/>
        </w:rPr>
      </w:pPr>
      <w:hyperlink r:id="rId8" w:history="1">
        <w:r w:rsidR="009130A4">
          <w:rPr>
            <w:rStyle w:val="Hyperlink"/>
            <w:szCs w:val="24"/>
            <w:lang w:val="en-ID"/>
          </w:rPr>
          <w:t>ika.darmika@unida.ac.id</w:t>
        </w:r>
      </w:hyperlink>
    </w:p>
    <w:p w:rsidR="00CF3625" w:rsidRPr="00B9178C" w:rsidRDefault="00CF3625" w:rsidP="00CF3625">
      <w:pPr>
        <w:jc w:val="center"/>
        <w:rPr>
          <w:lang w:val="id-ID"/>
        </w:rPr>
      </w:pPr>
    </w:p>
    <w:p w:rsidR="00CF3625" w:rsidRPr="00B9178C" w:rsidRDefault="00CF3625" w:rsidP="00CF3625">
      <w:pPr>
        <w:jc w:val="center"/>
        <w:rPr>
          <w:i/>
          <w:szCs w:val="24"/>
          <w:lang w:val="id-ID"/>
        </w:rPr>
      </w:pPr>
      <w:r w:rsidRPr="00B9178C">
        <w:rPr>
          <w:i/>
          <w:lang w:val="id-ID"/>
        </w:rPr>
        <w:t xml:space="preserve"> (</w:t>
      </w:r>
      <w:r w:rsidRPr="00B9178C">
        <w:rPr>
          <w:i/>
        </w:rPr>
        <w:t>Diterima</w:t>
      </w:r>
      <w:r w:rsidRPr="00B9178C">
        <w:rPr>
          <w:i/>
          <w:lang w:val="id-ID"/>
        </w:rPr>
        <w:t xml:space="preserve"> pada</w:t>
      </w:r>
      <w:r w:rsidR="00D6795B" w:rsidRPr="00B9178C">
        <w:rPr>
          <w:i/>
        </w:rPr>
        <w:t>:</w:t>
      </w:r>
      <w:r w:rsidR="00CF05F3" w:rsidRPr="00B9178C">
        <w:rPr>
          <w:i/>
        </w:rPr>
        <w:t>01-0</w:t>
      </w:r>
      <w:r w:rsidR="00932981">
        <w:rPr>
          <w:i/>
        </w:rPr>
        <w:t>6</w:t>
      </w:r>
      <w:r w:rsidR="00CF05F3" w:rsidRPr="00B9178C">
        <w:rPr>
          <w:i/>
        </w:rPr>
        <w:t>-2019</w:t>
      </w:r>
      <w:r w:rsidRPr="00B9178C">
        <w:rPr>
          <w:i/>
          <w:lang w:val="id-ID"/>
        </w:rPr>
        <w:t xml:space="preserve"> dan d</w:t>
      </w:r>
      <w:r w:rsidRPr="00B9178C">
        <w:rPr>
          <w:i/>
        </w:rPr>
        <w:t>ipublikasikan</w:t>
      </w:r>
      <w:r w:rsidRPr="00B9178C">
        <w:rPr>
          <w:i/>
          <w:lang w:val="id-ID"/>
        </w:rPr>
        <w:t xml:space="preserve"> pada</w:t>
      </w:r>
      <w:r w:rsidR="00D6795B" w:rsidRPr="00B9178C">
        <w:rPr>
          <w:i/>
        </w:rPr>
        <w:t>:01</w:t>
      </w:r>
      <w:r w:rsidRPr="00B9178C">
        <w:rPr>
          <w:i/>
        </w:rPr>
        <w:t>-</w:t>
      </w:r>
      <w:r w:rsidR="00CF05F3" w:rsidRPr="00B9178C">
        <w:rPr>
          <w:i/>
          <w:lang w:val="en-ID"/>
        </w:rPr>
        <w:t>0</w:t>
      </w:r>
      <w:r w:rsidR="00932981">
        <w:rPr>
          <w:i/>
          <w:lang w:val="en-ID"/>
        </w:rPr>
        <w:t>9</w:t>
      </w:r>
      <w:r w:rsidRPr="00B9178C">
        <w:rPr>
          <w:i/>
        </w:rPr>
        <w:t>-201</w:t>
      </w:r>
      <w:r w:rsidR="00CF05F3" w:rsidRPr="00B9178C">
        <w:rPr>
          <w:i/>
          <w:lang w:val="en-ID"/>
        </w:rPr>
        <w:t>9</w:t>
      </w:r>
      <w:r w:rsidRPr="00B9178C">
        <w:rPr>
          <w:i/>
        </w:rPr>
        <w:t xml:space="preserve"> )</w:t>
      </w:r>
    </w:p>
    <w:p w:rsidR="003518DB" w:rsidRPr="00B9178C" w:rsidRDefault="003518DB" w:rsidP="00CF3625">
      <w:pPr>
        <w:pStyle w:val="NamaPenulis"/>
      </w:pPr>
    </w:p>
    <w:sdt>
      <w:sdtPr>
        <w:rPr>
          <w:rStyle w:val="TajukmiringJSHChar"/>
          <w:rFonts w:ascii="Times New Roman" w:hAnsi="Times New Roman" w:cs="Times New Roman"/>
        </w:rPr>
        <w:id w:val="9373440"/>
        <w:placeholder>
          <w:docPart w:val="0E62A8A2D83346D188941566819AAD61"/>
        </w:placeholder>
      </w:sdtPr>
      <w:sdtEndPr>
        <w:rPr>
          <w:rStyle w:val="TajukmiringJSHChar"/>
          <w:i w:val="0"/>
        </w:rPr>
      </w:sdtEndPr>
      <w:sdtContent>
        <w:p w:rsidR="00FC08FA" w:rsidRPr="00B9178C" w:rsidRDefault="00FC08FA" w:rsidP="00CF3625">
          <w:pPr>
            <w:pStyle w:val="JJP"/>
            <w:rPr>
              <w:i/>
            </w:rPr>
          </w:pPr>
          <w:r w:rsidRPr="00B9178C">
            <w:rPr>
              <w:i/>
            </w:rPr>
            <w:t>ABSTRACT</w:t>
          </w:r>
        </w:p>
      </w:sdtContent>
    </w:sdt>
    <w:p w:rsidR="00593D06" w:rsidRPr="00593D06" w:rsidRDefault="00593D06" w:rsidP="0009686F">
      <w:pPr>
        <w:pStyle w:val="Alinea1JSH"/>
        <w:jc w:val="both"/>
      </w:pPr>
      <w:r w:rsidRPr="0009686F">
        <w:rPr>
          <w:b w:val="0"/>
        </w:rPr>
        <w:t>This research aims to analyze the Reform of the Criminal Justice System for Children in Indonesia, and to analyze the determination of the Act. No.11 of 2012 concerning the Child Criminal Justice System in Indonesia. The method used is a normative juridical legal research method that is legal research that uses secondary data, consisting of primary legal material (Law Regulations relating to research title), secondary legal material, ie writings that can explain primary legal material, tertiary legal material namely supplementary legal material. The results showed that the criminal law policy carried out by the Government and the Parliament in renewing the criminal justice system in Indonesia by issuing a law. No. 11 of 2012 has adopted a new theory of criminal law / criminal justice system in addition, Law No. 11 of 2012 has also followed UN guidelines such as the UN Convention on the Rights of the Child, so that legally and scientifically have followed the UN international standards</w:t>
      </w:r>
      <w:r w:rsidRPr="00593D06">
        <w:t>.</w:t>
      </w:r>
    </w:p>
    <w:p w:rsidR="00593D06" w:rsidRPr="008741D7" w:rsidRDefault="00593D06" w:rsidP="00932981">
      <w:pPr>
        <w:jc w:val="both"/>
        <w:rPr>
          <w:i/>
          <w:szCs w:val="24"/>
        </w:rPr>
      </w:pPr>
    </w:p>
    <w:p w:rsidR="00E900AE" w:rsidRPr="00B9178C" w:rsidRDefault="001718FC" w:rsidP="00D6795B">
      <w:pPr>
        <w:pStyle w:val="Alinea1miringJSH"/>
        <w:pBdr>
          <w:top w:val="single" w:sz="4" w:space="1" w:color="auto"/>
          <w:bottom w:val="single" w:sz="4" w:space="1" w:color="auto"/>
        </w:pBdr>
      </w:pPr>
      <w:r w:rsidRPr="001718FC">
        <w:rPr>
          <w:b/>
        </w:rPr>
        <w:t>Keywords</w:t>
      </w:r>
      <w:r>
        <w:t xml:space="preserve">: </w:t>
      </w:r>
      <w:r w:rsidR="00593D06">
        <w:t>System, Justice, Criminal Child</w:t>
      </w:r>
    </w:p>
    <w:sdt>
      <w:sdtPr>
        <w:rPr>
          <w:i/>
          <w:sz w:val="22"/>
        </w:rPr>
        <w:id w:val="9373449"/>
        <w:placeholder>
          <w:docPart w:val="0E62A8A2D83346D188941566819AAD61"/>
        </w:placeholder>
      </w:sdtPr>
      <w:sdtEndPr>
        <w:rPr>
          <w:i w:val="0"/>
        </w:rPr>
      </w:sdtEndPr>
      <w:sdtContent>
        <w:p w:rsidR="00593D06" w:rsidRDefault="00593D06" w:rsidP="00CF3625">
          <w:pPr>
            <w:pStyle w:val="JJP"/>
            <w:rPr>
              <w:i/>
              <w:sz w:val="22"/>
            </w:rPr>
          </w:pPr>
        </w:p>
        <w:p w:rsidR="00986528" w:rsidRPr="00B9178C" w:rsidRDefault="00986528" w:rsidP="00CF3625">
          <w:pPr>
            <w:pStyle w:val="JJP"/>
          </w:pPr>
          <w:r w:rsidRPr="00B9178C">
            <w:t>ABSTRAK</w:t>
          </w:r>
        </w:p>
      </w:sdtContent>
    </w:sdt>
    <w:p w:rsidR="00593D06" w:rsidRDefault="00593D06" w:rsidP="00593D06">
      <w:pPr>
        <w:spacing w:after="120"/>
        <w:jc w:val="both"/>
        <w:rPr>
          <w:rFonts w:eastAsia="Times New Roman"/>
          <w:szCs w:val="24"/>
        </w:rPr>
      </w:pPr>
      <w:r>
        <w:rPr>
          <w:rFonts w:eastAsia="Times New Roman"/>
          <w:szCs w:val="24"/>
        </w:rPr>
        <w:t>Penelitian ini bertujuan untuk menganalisis tentang Pengaturan Pembaharuan Sistem Peradilan Pidana Anak di Indonesia, dan untuk menganalisis penetapan UU. No.11 Tahun 2012 tentang Sistem Peradilan Pidana Anak di Indonesia.</w:t>
      </w:r>
      <w:r>
        <w:rPr>
          <w:rFonts w:eastAsia="Times New Roman"/>
          <w:szCs w:val="24"/>
        </w:rPr>
        <w:tab/>
        <w:t>Metode yang digunakan adalah metode penelitian hukum yuridis normatif yaitu penelitian hukum yang menggunakan data sekunder, terdiri dari bahan hukum primer (Peraturan UU yang berkaitan dengan judul penelitian), bahan hukum sekunder, yaitu tulisan-tulisan yang dapat menjelaskan bahan hukum primer, bahan hukum tertier yaitu bahan hukum pelengkap. Hasil penelitian menunjukkan bahwa kebijakan hukum pidana yang dilakukan oleh Pemerintah dan DPR dalam memperbaharui sistem peradilan pidana di Indonesia dengan mengeluarkan UU. No. 11 Tahun 2012 telah mengadopsi teori baru hukum pidana/sistem peradilan pidana di samping itu, UU.No.11 Tahun 2012 juga telah mengikuti pedoman PBB misalnya Konvensi hak anak PBB, jadi secara yuridis dan ilmiah telah mengikuti standar internasional PBB.</w:t>
      </w:r>
    </w:p>
    <w:p w:rsidR="00593D06" w:rsidRPr="00593D06" w:rsidRDefault="00593D06" w:rsidP="00593D06">
      <w:pPr>
        <w:pBdr>
          <w:top w:val="single" w:sz="4" w:space="1" w:color="auto"/>
          <w:bottom w:val="single" w:sz="4" w:space="1" w:color="auto"/>
        </w:pBdr>
        <w:jc w:val="both"/>
      </w:pPr>
      <w:r w:rsidRPr="00593D06">
        <w:rPr>
          <w:b/>
        </w:rPr>
        <w:t xml:space="preserve">Kata </w:t>
      </w:r>
      <w:proofErr w:type="gramStart"/>
      <w:r w:rsidRPr="00593D06">
        <w:rPr>
          <w:b/>
        </w:rPr>
        <w:t>Kunci</w:t>
      </w:r>
      <w:r w:rsidRPr="00593D06">
        <w:t xml:space="preserve"> :</w:t>
      </w:r>
      <w:proofErr w:type="gramEnd"/>
      <w:r w:rsidRPr="00593D06">
        <w:t xml:space="preserve"> </w:t>
      </w:r>
      <w:r w:rsidRPr="00593D06">
        <w:rPr>
          <w:rFonts w:eastAsia="Times New Roman"/>
          <w:i/>
          <w:szCs w:val="24"/>
        </w:rPr>
        <w:t>Sistem, Peradilan, Pidana, Anak</w:t>
      </w:r>
    </w:p>
    <w:p w:rsidR="00593D06" w:rsidRDefault="00593D06" w:rsidP="00521DF1">
      <w:pPr>
        <w:jc w:val="both"/>
      </w:pPr>
    </w:p>
    <w:p w:rsidR="00593D06" w:rsidRDefault="00593D06" w:rsidP="00521DF1">
      <w:pPr>
        <w:jc w:val="both"/>
      </w:pPr>
    </w:p>
    <w:p w:rsidR="00593D06" w:rsidRDefault="00593D06" w:rsidP="00521DF1">
      <w:pPr>
        <w:jc w:val="both"/>
      </w:pPr>
    </w:p>
    <w:p w:rsidR="00593D06" w:rsidRDefault="00593D06" w:rsidP="00521DF1">
      <w:pPr>
        <w:jc w:val="both"/>
      </w:pPr>
    </w:p>
    <w:p w:rsidR="00593D06" w:rsidRDefault="00593D06" w:rsidP="00BF1302">
      <w:pPr>
        <w:pStyle w:val="Alinea1JSH"/>
      </w:pPr>
    </w:p>
    <w:p w:rsidR="002047E2" w:rsidRPr="001718FC" w:rsidRDefault="00932981" w:rsidP="00BF1302">
      <w:pPr>
        <w:pStyle w:val="Alinea1JSH"/>
        <w:rPr>
          <w:lang w:val="en-ID"/>
        </w:rPr>
        <w:sectPr w:rsidR="002047E2" w:rsidRPr="001718FC" w:rsidSect="00C469A6">
          <w:headerReference w:type="even" r:id="rId9"/>
          <w:headerReference w:type="default" r:id="rId10"/>
          <w:type w:val="continuous"/>
          <w:pgSz w:w="11907" w:h="16839" w:code="9"/>
          <w:pgMar w:top="1418" w:right="1134" w:bottom="1134" w:left="1418" w:header="708" w:footer="708" w:gutter="0"/>
          <w:pgNumType w:start="85"/>
          <w:cols w:space="397"/>
          <w:docGrid w:linePitch="360"/>
        </w:sectPr>
      </w:pPr>
      <w:r>
        <w:rPr>
          <w:noProof/>
        </w:rPr>
        <mc:AlternateContent>
          <mc:Choice Requires="wpg">
            <w:drawing>
              <wp:anchor distT="0" distB="0" distL="114300" distR="114300" simplePos="0" relativeHeight="251658240" behindDoc="0" locked="0" layoutInCell="1" allowOverlap="1" wp14:anchorId="3F26707D" wp14:editId="40B630DE">
                <wp:simplePos x="0" y="0"/>
                <wp:positionH relativeFrom="column">
                  <wp:posOffset>-171450</wp:posOffset>
                </wp:positionH>
                <wp:positionV relativeFrom="paragraph">
                  <wp:posOffset>308610</wp:posOffset>
                </wp:positionV>
                <wp:extent cx="5975985" cy="721995"/>
                <wp:effectExtent l="0" t="0" r="2476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721995"/>
                          <a:chOff x="1395" y="15630"/>
                          <a:chExt cx="9411" cy="1137"/>
                        </a:xfrm>
                      </wpg:grpSpPr>
                      <wps:wsp>
                        <wps:cNvPr id="2" name="Rectangle 3"/>
                        <wps:cNvSpPr>
                          <a:spLocks noChangeArrowheads="1"/>
                        </wps:cNvSpPr>
                        <wps:spPr bwMode="auto">
                          <a:xfrm>
                            <a:off x="1395" y="15630"/>
                            <a:ext cx="9411" cy="1137"/>
                          </a:xfrm>
                          <a:prstGeom prst="rect">
                            <a:avLst/>
                          </a:prstGeom>
                          <a:solidFill>
                            <a:srgbClr val="FFFFFF"/>
                          </a:solidFill>
                          <a:ln w="9525">
                            <a:solidFill>
                              <a:srgbClr val="FFFFFF"/>
                            </a:solidFill>
                            <a:miter lim="800000"/>
                            <a:headEnd/>
                            <a:tailEnd/>
                          </a:ln>
                        </wps:spPr>
                        <wps:txbx>
                          <w:txbxContent>
                            <w:p w:rsidR="0048648F" w:rsidRDefault="00663BFF" w:rsidP="00593D06">
                              <w:pPr>
                                <w:rPr>
                                  <w:color w:val="000000"/>
                                  <w:sz w:val="20"/>
                                  <w:lang w:val="en-ID"/>
                                </w:rPr>
                              </w:pPr>
                              <w:r>
                                <w:rPr>
                                  <w:color w:val="000000"/>
                                  <w:sz w:val="20"/>
                                  <w:vertAlign w:val="superscript"/>
                                  <w:lang w:val="id-ID"/>
                                </w:rPr>
                                <w:t>*</w:t>
                              </w:r>
                              <w:r>
                                <w:rPr>
                                  <w:color w:val="000000"/>
                                  <w:sz w:val="20"/>
                                  <w:lang w:val="en-ID"/>
                                </w:rPr>
                                <w:t xml:space="preserve"> Fakultas  Hukum</w:t>
                              </w:r>
                              <w:r w:rsidRPr="00BF6184">
                                <w:rPr>
                                  <w:color w:val="000000"/>
                                  <w:sz w:val="20"/>
                                  <w:lang w:val="id-ID"/>
                                </w:rPr>
                                <w:t xml:space="preserve">-Universitas </w:t>
                              </w:r>
                              <w:r w:rsidR="00593D06">
                                <w:rPr>
                                  <w:color w:val="000000"/>
                                  <w:sz w:val="20"/>
                                  <w:lang w:val="en-ID"/>
                                </w:rPr>
                                <w:t>Djuanda Bogor</w:t>
                              </w:r>
                            </w:p>
                            <w:p w:rsidR="0048648F" w:rsidRDefault="0048648F" w:rsidP="00663BFF">
                              <w:pPr>
                                <w:rPr>
                                  <w:color w:val="000000"/>
                                  <w:sz w:val="20"/>
                                  <w:lang w:val="en-ID"/>
                                </w:rPr>
                              </w:pPr>
                            </w:p>
                            <w:p w:rsidR="0048648F" w:rsidRPr="0048648F" w:rsidRDefault="0048648F" w:rsidP="00663BFF">
                              <w:pPr>
                                <w:rPr>
                                  <w:sz w:val="20"/>
                                  <w:lang w:val="en-ID"/>
                                </w:rPr>
                              </w:pPr>
                            </w:p>
                          </w:txbxContent>
                        </wps:txbx>
                        <wps:bodyPr rot="0" vert="horz" wrap="square" lIns="91440" tIns="45720" rIns="91440" bIns="45720" anchor="t" anchorCtr="0" upright="1">
                          <a:noAutofit/>
                        </wps:bodyPr>
                      </wps:wsp>
                      <wps:wsp>
                        <wps:cNvPr id="3" name="AutoShape 4"/>
                        <wps:cNvCnPr>
                          <a:cxnSpLocks noChangeShapeType="1"/>
                        </wps:cNvCnPr>
                        <wps:spPr bwMode="auto">
                          <a:xfrm>
                            <a:off x="1536" y="15630"/>
                            <a:ext cx="69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6707D" id="Group 1" o:spid="_x0000_s1026" style="position:absolute;left:0;text-align:left;margin-left:-13.5pt;margin-top:24.3pt;width:470.55pt;height:56.85pt;z-index:251658240" coordorigin="1395,15630" coordsize="941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">
                <v:rect id="Rectangle 3" o:spid="_x0000_s1027" style="position:absolute;left:1395;top:15630;width:94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" strokecolor="white">
                  <v:textbox>
                    <w:txbxContent>
                      <w:p w:rsidR="0048648F" w:rsidRDefault="00663BFF" w:rsidP="00593D06">
                        <w:pPr>
                          <w:rPr>
                            <w:color w:val="000000"/>
                            <w:sz w:val="20"/>
                            <w:lang w:val="en-ID"/>
                          </w:rPr>
                        </w:pPr>
                        <w:r>
                          <w:rPr>
                            <w:color w:val="000000"/>
                            <w:sz w:val="20"/>
                            <w:vertAlign w:val="superscript"/>
                            <w:lang w:val="id-ID"/>
                          </w:rPr>
                          <w:t>*</w:t>
                        </w:r>
                        <w:r>
                          <w:rPr>
                            <w:color w:val="000000"/>
                            <w:sz w:val="20"/>
                            <w:lang w:val="en-ID"/>
                          </w:rPr>
                          <w:t xml:space="preserve"> Fakultas  Hukum</w:t>
                        </w:r>
                        <w:r w:rsidRPr="00BF6184">
                          <w:rPr>
                            <w:color w:val="000000"/>
                            <w:sz w:val="20"/>
                            <w:lang w:val="id-ID"/>
                          </w:rPr>
                          <w:t xml:space="preserve">-Universitas </w:t>
                        </w:r>
                        <w:r w:rsidR="00593D06">
                          <w:rPr>
                            <w:color w:val="000000"/>
                            <w:sz w:val="20"/>
                            <w:lang w:val="en-ID"/>
                          </w:rPr>
                          <w:t>Djuanda Bogor</w:t>
                        </w:r>
                      </w:p>
                      <w:p w:rsidR="0048648F" w:rsidRDefault="0048648F" w:rsidP="00663BFF">
                        <w:pPr>
                          <w:rPr>
                            <w:color w:val="000000"/>
                            <w:sz w:val="20"/>
                            <w:lang w:val="en-ID"/>
                          </w:rPr>
                        </w:pPr>
                      </w:p>
                      <w:p w:rsidR="0048648F" w:rsidRPr="0048648F" w:rsidRDefault="0048648F" w:rsidP="00663BFF">
                        <w:pPr>
                          <w:rPr>
                            <w:sz w:val="20"/>
                            <w:lang w:val="en-ID"/>
                          </w:rPr>
                        </w:pPr>
                      </w:p>
                    </w:txbxContent>
                  </v:textbox>
                </v:rect>
                <v:shapetype id="_x0000_t32" coordsize="21600,21600" o:spt="32" o:oned="t" path="m,l21600,21600e" filled="f">
                  <v:path arrowok="t" fillok="f" o:connecttype="none"/>
                  <o:lock v:ext="edit" shapetype="t"/>
                </v:shapetype>
                <v:shape id="AutoShape 4" o:spid="_x0000_s1028" type="#_x0000_t32" style="position:absolute;left:1536;top:15630;width:6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rsidR="004B5DB7" w:rsidRPr="00B9178C" w:rsidRDefault="004B5DB7" w:rsidP="007C0500">
      <w:pPr>
        <w:pStyle w:val="Alinea2JSH"/>
        <w:rPr>
          <w:b w:val="0"/>
        </w:rPr>
        <w:sectPr w:rsidR="004B5DB7" w:rsidRPr="00B9178C" w:rsidSect="006064C3">
          <w:type w:val="continuous"/>
          <w:pgSz w:w="11907" w:h="16839" w:code="9"/>
          <w:pgMar w:top="1418" w:right="1134" w:bottom="1134" w:left="1418" w:header="708" w:footer="708" w:gutter="0"/>
          <w:cols w:num="2" w:space="397"/>
          <w:docGrid w:linePitch="360"/>
        </w:sectPr>
      </w:pPr>
    </w:p>
    <w:p w:rsidR="00C14EBD" w:rsidRPr="00B9178C" w:rsidRDefault="002047E2" w:rsidP="00C14EBD">
      <w:pPr>
        <w:spacing w:line="360" w:lineRule="auto"/>
        <w:jc w:val="both"/>
        <w:rPr>
          <w:b/>
          <w:szCs w:val="24"/>
        </w:rPr>
      </w:pPr>
      <w:r w:rsidRPr="00B9178C">
        <w:rPr>
          <w:b/>
          <w:szCs w:val="24"/>
        </w:rPr>
        <w:lastRenderedPageBreak/>
        <w:t>A.   P</w:t>
      </w:r>
      <w:r w:rsidR="00B9178C">
        <w:rPr>
          <w:b/>
          <w:szCs w:val="24"/>
        </w:rPr>
        <w:t>endahuluan</w:t>
      </w:r>
    </w:p>
    <w:p w:rsidR="002047E2" w:rsidRPr="00B9178C" w:rsidRDefault="002047E2" w:rsidP="002047E2">
      <w:pPr>
        <w:jc w:val="both"/>
        <w:rPr>
          <w:szCs w:val="24"/>
          <w:lang w:val="id-ID"/>
        </w:rPr>
        <w:sectPr w:rsidR="002047E2" w:rsidRPr="00B9178C" w:rsidSect="004B5DB7">
          <w:type w:val="continuous"/>
          <w:pgSz w:w="11907" w:h="16839" w:code="9"/>
          <w:pgMar w:top="1418" w:right="1134" w:bottom="1134" w:left="1418" w:header="708" w:footer="708" w:gutter="0"/>
          <w:cols w:space="397"/>
          <w:docGrid w:linePitch="360"/>
        </w:sectPr>
      </w:pPr>
    </w:p>
    <w:p w:rsidR="00F53EBD" w:rsidRDefault="00F53EBD" w:rsidP="00F53EBD">
      <w:pPr>
        <w:spacing w:after="120"/>
        <w:ind w:left="426" w:firstLine="720"/>
        <w:jc w:val="both"/>
        <w:rPr>
          <w:rFonts w:eastAsia="Times New Roman"/>
          <w:szCs w:val="24"/>
        </w:rPr>
      </w:pPr>
      <w:r>
        <w:rPr>
          <w:rFonts w:eastAsia="Times New Roman"/>
          <w:szCs w:val="24"/>
        </w:rPr>
        <w:lastRenderedPageBreak/>
        <w:t xml:space="preserve">Pembaharuan Sistem Peradilan Pidana Anak di Indonesia tidak dapat dipisahkan dengan Politik Hukum dan Politik Hukum Pidana di Indonesia. Pengertian politik hukum menurut Abdul Hakim Garuda Nusantara, secara harfiah dapat diartikan sebagai kebijaksanaan </w:t>
      </w:r>
      <w:proofErr w:type="gramStart"/>
      <w:r>
        <w:rPr>
          <w:rFonts w:eastAsia="Times New Roman"/>
          <w:szCs w:val="24"/>
        </w:rPr>
        <w:t>hukum  (</w:t>
      </w:r>
      <w:proofErr w:type="gramEnd"/>
      <w:r>
        <w:rPr>
          <w:rFonts w:eastAsia="Times New Roman"/>
          <w:i/>
          <w:szCs w:val="24"/>
        </w:rPr>
        <w:t xml:space="preserve">legal policy) </w:t>
      </w:r>
      <w:r>
        <w:rPr>
          <w:rFonts w:eastAsia="Times New Roman"/>
          <w:szCs w:val="24"/>
        </w:rPr>
        <w:t xml:space="preserve"> yang hendak diterapkan atau dilaksanakan secara nasional oleh suatu pemerintahan negara tertentu. Politik hukum nasional </w:t>
      </w:r>
      <w:proofErr w:type="gramStart"/>
      <w:r>
        <w:rPr>
          <w:rFonts w:eastAsia="Times New Roman"/>
          <w:szCs w:val="24"/>
        </w:rPr>
        <w:t>meliputi :</w:t>
      </w:r>
      <w:proofErr w:type="gramEnd"/>
    </w:p>
    <w:p w:rsidR="00F53EBD" w:rsidRDefault="00F53EBD" w:rsidP="00F53EBD">
      <w:pPr>
        <w:pStyle w:val="ListParagraph"/>
        <w:numPr>
          <w:ilvl w:val="0"/>
          <w:numId w:val="32"/>
        </w:numPr>
        <w:pBdr>
          <w:top w:val="nil"/>
          <w:left w:val="nil"/>
          <w:bottom w:val="nil"/>
          <w:right w:val="nil"/>
          <w:between w:val="nil"/>
        </w:pBdr>
        <w:jc w:val="both"/>
        <w:rPr>
          <w:rFonts w:eastAsia="Times New Roman"/>
          <w:color w:val="000000"/>
          <w:szCs w:val="24"/>
        </w:rPr>
      </w:pPr>
      <w:r w:rsidRPr="00F53EBD">
        <w:rPr>
          <w:rFonts w:eastAsia="Times New Roman"/>
          <w:color w:val="000000"/>
          <w:szCs w:val="24"/>
        </w:rPr>
        <w:t>Pelaksanaan ketentuan hukum yang telah ada secara konsisten.</w:t>
      </w:r>
    </w:p>
    <w:p w:rsidR="00F53EBD" w:rsidRDefault="00F53EBD" w:rsidP="00F53EBD">
      <w:pPr>
        <w:pStyle w:val="ListParagraph"/>
        <w:numPr>
          <w:ilvl w:val="0"/>
          <w:numId w:val="32"/>
        </w:numPr>
        <w:pBdr>
          <w:top w:val="nil"/>
          <w:left w:val="nil"/>
          <w:bottom w:val="nil"/>
          <w:right w:val="nil"/>
          <w:between w:val="nil"/>
        </w:pBdr>
        <w:jc w:val="both"/>
        <w:rPr>
          <w:rFonts w:eastAsia="Times New Roman"/>
          <w:color w:val="000000"/>
          <w:szCs w:val="24"/>
        </w:rPr>
      </w:pPr>
      <w:r w:rsidRPr="00F53EBD">
        <w:rPr>
          <w:rFonts w:eastAsia="Times New Roman"/>
          <w:color w:val="000000"/>
          <w:szCs w:val="24"/>
        </w:rPr>
        <w:t>Pembangunan hukum yang intinya adalah pembaharuan terhadap ketentuan – ketentuan hukum yang telah ada yang dianggap, dan penciptaan ketentuan hukum baru yang diperlukan untuk memenuhi tuntutan perkembangan masyarakat.</w:t>
      </w:r>
    </w:p>
    <w:p w:rsidR="00F53EBD" w:rsidRDefault="00F53EBD" w:rsidP="00F53EBD">
      <w:pPr>
        <w:pStyle w:val="ListParagraph"/>
        <w:numPr>
          <w:ilvl w:val="0"/>
          <w:numId w:val="32"/>
        </w:numPr>
        <w:pBdr>
          <w:top w:val="nil"/>
          <w:left w:val="nil"/>
          <w:bottom w:val="nil"/>
          <w:right w:val="nil"/>
          <w:between w:val="nil"/>
        </w:pBdr>
        <w:jc w:val="both"/>
        <w:rPr>
          <w:rFonts w:eastAsia="Times New Roman"/>
          <w:color w:val="000000"/>
          <w:szCs w:val="24"/>
        </w:rPr>
      </w:pPr>
      <w:r w:rsidRPr="00F53EBD">
        <w:rPr>
          <w:rFonts w:eastAsia="Times New Roman"/>
          <w:color w:val="000000"/>
          <w:szCs w:val="24"/>
        </w:rPr>
        <w:t xml:space="preserve">Penegasan fungsi lembaga penegak atau pelaksanaan hukum dan pembinaan anggotanya, dan </w:t>
      </w:r>
    </w:p>
    <w:p w:rsidR="00F53EBD" w:rsidRPr="00F53EBD" w:rsidRDefault="00F53EBD" w:rsidP="00F53EBD">
      <w:pPr>
        <w:pStyle w:val="ListParagraph"/>
        <w:numPr>
          <w:ilvl w:val="0"/>
          <w:numId w:val="32"/>
        </w:numPr>
        <w:pBdr>
          <w:top w:val="nil"/>
          <w:left w:val="nil"/>
          <w:bottom w:val="nil"/>
          <w:right w:val="nil"/>
          <w:between w:val="nil"/>
        </w:pBdr>
        <w:jc w:val="both"/>
        <w:rPr>
          <w:rFonts w:eastAsia="Times New Roman"/>
          <w:color w:val="000000"/>
          <w:szCs w:val="24"/>
        </w:rPr>
      </w:pPr>
      <w:r w:rsidRPr="00F53EBD">
        <w:rPr>
          <w:rFonts w:eastAsia="Times New Roman"/>
          <w:color w:val="000000"/>
          <w:szCs w:val="24"/>
        </w:rPr>
        <w:t xml:space="preserve">Meningkatkan kesadaran hukum masyarakat menurut persepsi kelompok </w:t>
      </w:r>
      <w:r w:rsidRPr="00F53EBD">
        <w:rPr>
          <w:rFonts w:eastAsia="Times New Roman"/>
          <w:i/>
          <w:color w:val="000000"/>
          <w:szCs w:val="24"/>
        </w:rPr>
        <w:t xml:space="preserve">elit </w:t>
      </w:r>
      <w:r w:rsidRPr="00F53EBD">
        <w:rPr>
          <w:rFonts w:eastAsia="Times New Roman"/>
          <w:color w:val="000000"/>
          <w:szCs w:val="24"/>
        </w:rPr>
        <w:t xml:space="preserve"> pengambil kebijakan</w:t>
      </w:r>
      <w:r>
        <w:rPr>
          <w:vertAlign w:val="superscript"/>
        </w:rPr>
        <w:footnoteReference w:id="1"/>
      </w:r>
      <w:r w:rsidRPr="00F53EBD">
        <w:rPr>
          <w:rFonts w:eastAsia="Times New Roman"/>
          <w:color w:val="000000"/>
          <w:szCs w:val="24"/>
        </w:rPr>
        <w:t>.</w:t>
      </w:r>
    </w:p>
    <w:p w:rsidR="00F53EBD" w:rsidRDefault="00F53EBD" w:rsidP="00F53EBD">
      <w:pPr>
        <w:spacing w:after="120"/>
        <w:ind w:left="426" w:firstLine="720"/>
        <w:jc w:val="both"/>
        <w:rPr>
          <w:rFonts w:eastAsia="Times New Roman"/>
          <w:szCs w:val="24"/>
        </w:rPr>
      </w:pPr>
    </w:p>
    <w:p w:rsidR="00F53EBD" w:rsidRDefault="00F53EBD" w:rsidP="00F53EBD">
      <w:pPr>
        <w:spacing w:after="120"/>
        <w:ind w:left="426" w:firstLine="720"/>
        <w:jc w:val="both"/>
        <w:rPr>
          <w:rFonts w:eastAsia="Times New Roman"/>
          <w:szCs w:val="24"/>
        </w:rPr>
      </w:pPr>
      <w:r>
        <w:rPr>
          <w:rFonts w:eastAsia="Times New Roman"/>
          <w:szCs w:val="24"/>
        </w:rPr>
        <w:t xml:space="preserve">Sedangkan Politik Hukum Pidana dalam kepustakaan asing sering disebut dengan berbagai istilah, antara </w:t>
      </w:r>
      <w:proofErr w:type="gramStart"/>
      <w:r>
        <w:rPr>
          <w:rFonts w:eastAsia="Times New Roman"/>
          <w:szCs w:val="24"/>
        </w:rPr>
        <w:t>lain :</w:t>
      </w:r>
      <w:proofErr w:type="gramEnd"/>
      <w:r>
        <w:rPr>
          <w:rFonts w:eastAsia="Times New Roman"/>
          <w:szCs w:val="24"/>
        </w:rPr>
        <w:t xml:space="preserve"> </w:t>
      </w:r>
      <w:r>
        <w:rPr>
          <w:rFonts w:eastAsia="Times New Roman"/>
          <w:i/>
          <w:szCs w:val="24"/>
        </w:rPr>
        <w:t xml:space="preserve">penal policy, criminal policy, </w:t>
      </w:r>
      <w:r>
        <w:rPr>
          <w:rFonts w:eastAsia="Times New Roman"/>
          <w:szCs w:val="24"/>
        </w:rPr>
        <w:t xml:space="preserve">atau </w:t>
      </w:r>
      <w:r>
        <w:rPr>
          <w:rFonts w:eastAsia="Times New Roman"/>
          <w:i/>
          <w:szCs w:val="24"/>
        </w:rPr>
        <w:t xml:space="preserve"> strafrechts politiek. I </w:t>
      </w:r>
      <w:r>
        <w:rPr>
          <w:rFonts w:eastAsia="Times New Roman"/>
          <w:szCs w:val="24"/>
        </w:rPr>
        <w:t>politik hukum pidana dapat ditinjau dari politik hukum maupun politik kriminal.</w:t>
      </w:r>
      <w:r>
        <w:rPr>
          <w:rFonts w:eastAsia="Times New Roman"/>
          <w:szCs w:val="24"/>
          <w:vertAlign w:val="superscript"/>
        </w:rPr>
        <w:footnoteReference w:id="2"/>
      </w:r>
    </w:p>
    <w:p w:rsidR="00F53EBD" w:rsidRDefault="00F53EBD" w:rsidP="00F53EBD">
      <w:pPr>
        <w:spacing w:after="120"/>
        <w:ind w:left="426" w:firstLine="720"/>
        <w:jc w:val="both"/>
        <w:rPr>
          <w:rFonts w:eastAsia="Times New Roman"/>
          <w:szCs w:val="24"/>
        </w:rPr>
      </w:pPr>
      <w:r>
        <w:rPr>
          <w:rFonts w:eastAsia="Times New Roman"/>
          <w:szCs w:val="24"/>
        </w:rPr>
        <w:t>Soedarto, menyatakan bahwa menjalankan politik hukum pidana juga mengadakan pemilihan untuk</w:t>
      </w:r>
      <w:bookmarkStart w:id="0" w:name="_GoBack"/>
      <w:bookmarkEnd w:id="0"/>
      <w:r>
        <w:rPr>
          <w:rFonts w:eastAsia="Times New Roman"/>
          <w:szCs w:val="24"/>
        </w:rPr>
        <w:t xml:space="preserve"> mencapai hasil perundang – undangan pidana yang baik dalam arti memenuhi syarat keadilan dan daya g</w:t>
      </w:r>
      <w:r>
        <w:rPr>
          <w:rFonts w:eastAsia="Times New Roman"/>
          <w:szCs w:val="24"/>
        </w:rPr>
        <w:t>una. Dalam kesempatan yang lain</w:t>
      </w:r>
      <w:r>
        <w:rPr>
          <w:rFonts w:eastAsia="Times New Roman"/>
          <w:szCs w:val="24"/>
        </w:rPr>
        <w:t xml:space="preserve">, soedarto menyatakan bahwa </w:t>
      </w:r>
      <w:r>
        <w:rPr>
          <w:rFonts w:eastAsia="Times New Roman"/>
          <w:szCs w:val="24"/>
        </w:rPr>
        <w:lastRenderedPageBreak/>
        <w:t>melakukan politik hukum pidana yang sesuai dengan keadaan dan situasi pada suatu waktu dan masa-masa yang akan datang</w:t>
      </w:r>
      <w:r>
        <w:rPr>
          <w:rFonts w:eastAsia="Times New Roman"/>
          <w:szCs w:val="24"/>
          <w:vertAlign w:val="superscript"/>
        </w:rPr>
        <w:footnoteReference w:id="3"/>
      </w:r>
      <w:r>
        <w:rPr>
          <w:rFonts w:eastAsia="Times New Roman"/>
          <w:szCs w:val="24"/>
        </w:rPr>
        <w:t>. Dengan demikian dipandang sebagai bagian dari politik hukum, maka politik hukum pidana mengandung arti bagaimana mengusahakan atau membuat dan merumuskan suatu perundang- undangan pidana yang baik</w:t>
      </w:r>
      <w:r>
        <w:rPr>
          <w:rFonts w:eastAsia="Times New Roman"/>
          <w:szCs w:val="24"/>
          <w:vertAlign w:val="superscript"/>
        </w:rPr>
        <w:footnoteReference w:id="4"/>
      </w:r>
      <w:r>
        <w:rPr>
          <w:rFonts w:eastAsia="Times New Roman"/>
          <w:szCs w:val="24"/>
        </w:rPr>
        <w:t>.</w:t>
      </w:r>
    </w:p>
    <w:p w:rsidR="00F53EBD" w:rsidRDefault="00F53EBD" w:rsidP="00F53EBD">
      <w:pPr>
        <w:spacing w:after="120"/>
        <w:ind w:left="426" w:firstLine="720"/>
        <w:jc w:val="both"/>
        <w:rPr>
          <w:rFonts w:eastAsia="Times New Roman"/>
          <w:szCs w:val="24"/>
        </w:rPr>
      </w:pPr>
      <w:r>
        <w:rPr>
          <w:rFonts w:eastAsia="Times New Roman"/>
          <w:szCs w:val="24"/>
        </w:rPr>
        <w:t xml:space="preserve">Menurut Marc Ancel </w:t>
      </w:r>
      <w:proofErr w:type="gramStart"/>
      <w:r>
        <w:rPr>
          <w:rFonts w:eastAsia="Times New Roman"/>
          <w:szCs w:val="24"/>
        </w:rPr>
        <w:t>( sebagaimana</w:t>
      </w:r>
      <w:proofErr w:type="gramEnd"/>
      <w:r>
        <w:rPr>
          <w:rFonts w:eastAsia="Times New Roman"/>
          <w:szCs w:val="24"/>
        </w:rPr>
        <w:t xml:space="preserve"> dikutip oleh abintoro prakoso), menyatakan bahwa </w:t>
      </w:r>
      <w:r>
        <w:rPr>
          <w:rFonts w:eastAsia="Times New Roman"/>
          <w:i/>
          <w:szCs w:val="24"/>
        </w:rPr>
        <w:t>modern criminal science</w:t>
      </w:r>
      <w:r>
        <w:rPr>
          <w:rFonts w:eastAsia="Times New Roman"/>
          <w:szCs w:val="24"/>
        </w:rPr>
        <w:t xml:space="preserve"> terdiri dari 3 (tiga) komponen : </w:t>
      </w:r>
      <w:r>
        <w:rPr>
          <w:rFonts w:eastAsia="Times New Roman"/>
          <w:i/>
          <w:szCs w:val="24"/>
        </w:rPr>
        <w:t xml:space="preserve">Criminology, Criminal law dan Penal Policy. </w:t>
      </w:r>
      <w:r>
        <w:rPr>
          <w:rFonts w:eastAsia="Times New Roman"/>
          <w:szCs w:val="24"/>
        </w:rPr>
        <w:t xml:space="preserve">Penal Policy adalah suatu ilmu sekaligus seni yang pada akhirnya mempunyai tujuan praktis untuk memungkinkan peraturan hukum positif dirumuskan secara lebih baik dan memberi pedoman tidak hanya kepada pembuat undang – undang, tetapi juga kepada pengadilan yang menerapkan undang- undang, dan juga kepada para penyelenggara atau pelaksana putusan pengadilan. Dengan demikian yang dimaksud hukum positif </w:t>
      </w:r>
      <w:proofErr w:type="gramStart"/>
      <w:r>
        <w:rPr>
          <w:rFonts w:eastAsia="Times New Roman"/>
          <w:szCs w:val="24"/>
        </w:rPr>
        <w:t xml:space="preserve">( </w:t>
      </w:r>
      <w:r>
        <w:rPr>
          <w:rFonts w:eastAsia="Times New Roman"/>
          <w:i/>
          <w:szCs w:val="24"/>
        </w:rPr>
        <w:t>the</w:t>
      </w:r>
      <w:proofErr w:type="gramEnd"/>
      <w:r>
        <w:rPr>
          <w:rFonts w:eastAsia="Times New Roman"/>
          <w:i/>
          <w:szCs w:val="24"/>
        </w:rPr>
        <w:t xml:space="preserve"> positive rules ) </w:t>
      </w:r>
      <w:r>
        <w:rPr>
          <w:rFonts w:eastAsia="Times New Roman"/>
          <w:szCs w:val="24"/>
        </w:rPr>
        <w:t>dalam definisi</w:t>
      </w:r>
      <w:r>
        <w:rPr>
          <w:rFonts w:eastAsia="Times New Roman"/>
          <w:i/>
          <w:szCs w:val="24"/>
        </w:rPr>
        <w:t>.</w:t>
      </w:r>
    </w:p>
    <w:p w:rsidR="00F53EBD" w:rsidRDefault="00F53EBD" w:rsidP="00F53EBD">
      <w:pPr>
        <w:spacing w:after="120"/>
        <w:ind w:left="426" w:firstLine="720"/>
        <w:jc w:val="both"/>
        <w:rPr>
          <w:rFonts w:eastAsia="Times New Roman"/>
          <w:szCs w:val="24"/>
        </w:rPr>
      </w:pPr>
      <w:r>
        <w:rPr>
          <w:rFonts w:eastAsia="Times New Roman"/>
          <w:szCs w:val="24"/>
        </w:rPr>
        <w:t xml:space="preserve">Marc Ancel itu jelas adalah peraturan perundang-undangan hukum pidana dengan demikian istilah </w:t>
      </w:r>
      <w:r>
        <w:rPr>
          <w:rFonts w:eastAsia="Times New Roman"/>
          <w:i/>
          <w:szCs w:val="24"/>
        </w:rPr>
        <w:t xml:space="preserve">penal Policy </w:t>
      </w:r>
      <w:r>
        <w:rPr>
          <w:rFonts w:eastAsia="Times New Roman"/>
          <w:szCs w:val="24"/>
        </w:rPr>
        <w:t>menurut Marc Ancel adalah sama dengan istilah kebijakan pidana atau politik hukum pidana</w:t>
      </w:r>
      <w:r>
        <w:rPr>
          <w:rFonts w:eastAsia="Times New Roman"/>
          <w:szCs w:val="24"/>
          <w:vertAlign w:val="superscript"/>
        </w:rPr>
        <w:footnoteReference w:id="5"/>
      </w:r>
      <w:r>
        <w:rPr>
          <w:rFonts w:eastAsia="Times New Roman"/>
          <w:szCs w:val="24"/>
        </w:rPr>
        <w:t>.</w:t>
      </w:r>
    </w:p>
    <w:p w:rsidR="00F53EBD" w:rsidRDefault="00F53EBD" w:rsidP="00F53EBD">
      <w:pPr>
        <w:spacing w:after="120"/>
        <w:ind w:left="426" w:firstLine="720"/>
        <w:jc w:val="both"/>
        <w:rPr>
          <w:rFonts w:eastAsia="Times New Roman"/>
          <w:szCs w:val="24"/>
        </w:rPr>
      </w:pPr>
      <w:r>
        <w:rPr>
          <w:rFonts w:eastAsia="Times New Roman"/>
          <w:szCs w:val="24"/>
        </w:rPr>
        <w:t xml:space="preserve">Dalam rangka melakukan politik hukum pidana di Indonesia, pemerintah telah melakukan pembaharuan sistem peradilan pidana anak sebagaimana diatur dalm UU. NO. 11 Tahun 2012 tentang Sistem Peradilan Pidana Anak yang menggantikan UU. NO. 3 Tahun 1997 tentang Pengadilan Anak. UU. NO. 11 </w:t>
      </w:r>
      <w:r>
        <w:rPr>
          <w:rFonts w:eastAsia="Times New Roman"/>
          <w:szCs w:val="24"/>
        </w:rPr>
        <w:lastRenderedPageBreak/>
        <w:t>Tahun 2012 tersebut disahkan dan diundangkan tanggal 30 Juli 2012 mulai berlaku 2 ( dua ) tahun terhitung sejak tanggal diundangkan</w:t>
      </w:r>
      <w:r>
        <w:rPr>
          <w:rFonts w:eastAsia="Times New Roman"/>
          <w:szCs w:val="24"/>
          <w:vertAlign w:val="superscript"/>
        </w:rPr>
        <w:footnoteReference w:id="6"/>
      </w:r>
      <w:r>
        <w:rPr>
          <w:rFonts w:eastAsia="Times New Roman"/>
          <w:szCs w:val="24"/>
        </w:rPr>
        <w:t>.</w:t>
      </w:r>
    </w:p>
    <w:p w:rsidR="00F53EBD" w:rsidRDefault="00F53EBD" w:rsidP="00F53EBD">
      <w:pPr>
        <w:spacing w:after="120"/>
        <w:ind w:left="426" w:firstLine="720"/>
        <w:jc w:val="both"/>
        <w:rPr>
          <w:rFonts w:eastAsia="Times New Roman"/>
          <w:szCs w:val="24"/>
        </w:rPr>
      </w:pPr>
      <w:r>
        <w:rPr>
          <w:rFonts w:eastAsia="Times New Roman"/>
          <w:szCs w:val="24"/>
        </w:rPr>
        <w:t xml:space="preserve">Menurut UU. NO. 11 Tahun 2012, Sistem Peradilan Pidana Anak adalah keseluruhan proses penyelesaian perkara anak yang berhadapan dengan hukum mulai tahap penyelidikan sampai dengan tahap pembimbingan setelah menjalani pidana. (Pasal 1 angka </w:t>
      </w:r>
      <w:proofErr w:type="gramStart"/>
      <w:r>
        <w:rPr>
          <w:rFonts w:eastAsia="Times New Roman"/>
          <w:szCs w:val="24"/>
        </w:rPr>
        <w:t>1 )</w:t>
      </w:r>
      <w:proofErr w:type="gramEnd"/>
      <w:r>
        <w:rPr>
          <w:rFonts w:eastAsia="Times New Roman"/>
          <w:szCs w:val="24"/>
        </w:rPr>
        <w:t>.</w:t>
      </w:r>
    </w:p>
    <w:p w:rsidR="00F53EBD" w:rsidRDefault="00F53EBD" w:rsidP="00F53EBD">
      <w:pPr>
        <w:spacing w:after="120"/>
        <w:ind w:left="426" w:firstLine="720"/>
        <w:jc w:val="both"/>
        <w:rPr>
          <w:rFonts w:eastAsia="Times New Roman"/>
          <w:szCs w:val="24"/>
        </w:rPr>
      </w:pPr>
      <w:r>
        <w:rPr>
          <w:rFonts w:eastAsia="Times New Roman"/>
          <w:szCs w:val="24"/>
        </w:rPr>
        <w:t>Salah satu ciri yang melekat pada SPPA adalah para penegak hukum dapat mengakhiri  proses peradilan pada setiap saat sejak keadaan tertentu diketahui oleh yang berwenang  menghentikannya.</w:t>
      </w:r>
      <w:r>
        <w:rPr>
          <w:rFonts w:eastAsia="Times New Roman"/>
          <w:szCs w:val="24"/>
          <w:vertAlign w:val="superscript"/>
        </w:rPr>
        <w:footnoteReference w:id="7"/>
      </w:r>
    </w:p>
    <w:p w:rsidR="00F53EBD" w:rsidRDefault="00F53EBD" w:rsidP="00F53EBD">
      <w:pPr>
        <w:spacing w:after="120"/>
        <w:ind w:left="426" w:firstLine="720"/>
        <w:jc w:val="both"/>
        <w:rPr>
          <w:rFonts w:eastAsia="Times New Roman"/>
          <w:szCs w:val="24"/>
        </w:rPr>
      </w:pPr>
      <w:r>
        <w:rPr>
          <w:rFonts w:eastAsia="Times New Roman"/>
          <w:szCs w:val="24"/>
        </w:rPr>
        <w:t xml:space="preserve">Tujuan SPPA ( Sistem Peradilan  Pidana Anak ) menurut </w:t>
      </w:r>
      <w:r>
        <w:rPr>
          <w:rFonts w:eastAsia="Times New Roman"/>
          <w:i/>
          <w:szCs w:val="24"/>
        </w:rPr>
        <w:t xml:space="preserve">The Beijing Rules </w:t>
      </w:r>
      <w:r>
        <w:rPr>
          <w:rFonts w:eastAsia="Times New Roman"/>
          <w:szCs w:val="24"/>
        </w:rPr>
        <w:t xml:space="preserve"> dimuat dalam Rule 5.1 </w:t>
      </w:r>
      <w:r>
        <w:rPr>
          <w:rFonts w:eastAsia="Times New Roman"/>
          <w:i/>
          <w:szCs w:val="24"/>
        </w:rPr>
        <w:t xml:space="preserve">Aims Of Juvenie Justice </w:t>
      </w:r>
      <w:r>
        <w:rPr>
          <w:rFonts w:eastAsia="Times New Roman"/>
          <w:szCs w:val="24"/>
        </w:rPr>
        <w:t>: Tujuan – tujuan peradilan bagi anak, Peraturan 5.1 Sistem peradilan bagi anak akan mengutamakan kesejahteraan  anak dan akan memastikan bahwa reaksi apapun terhadap pelanggar hukum berusia anak akan selalu sepadan dengan keadaan – keadaan baik pada pelanggar hukumnya maupun pelanggaran hukumnya.</w:t>
      </w:r>
      <w:r>
        <w:rPr>
          <w:rFonts w:eastAsia="Times New Roman"/>
          <w:szCs w:val="24"/>
          <w:vertAlign w:val="superscript"/>
        </w:rPr>
        <w:footnoteReference w:id="8"/>
      </w:r>
    </w:p>
    <w:p w:rsidR="00F53EBD" w:rsidRDefault="00F53EBD" w:rsidP="00F53EBD">
      <w:pPr>
        <w:spacing w:after="120"/>
        <w:ind w:left="426" w:firstLine="720"/>
        <w:jc w:val="both"/>
        <w:rPr>
          <w:rFonts w:eastAsia="Times New Roman"/>
          <w:szCs w:val="24"/>
        </w:rPr>
      </w:pPr>
      <w:r>
        <w:rPr>
          <w:rFonts w:eastAsia="Times New Roman"/>
          <w:szCs w:val="24"/>
        </w:rPr>
        <w:t xml:space="preserve">Dalam UU. No. 11 Tahun 2012 banyak diatur hal-hal baru, misalnya diversi yaitu pengalihan penyelesaian perkara dari proses peradilan pidana ke proses diluar peradilan pidana. Hal baru yang lain adalah keadilan </w:t>
      </w:r>
      <w:r>
        <w:rPr>
          <w:rFonts w:eastAsia="Times New Roman"/>
          <w:i/>
          <w:szCs w:val="24"/>
        </w:rPr>
        <w:t xml:space="preserve">restoratif, </w:t>
      </w:r>
      <w:r>
        <w:rPr>
          <w:rFonts w:eastAsia="Times New Roman"/>
          <w:szCs w:val="24"/>
        </w:rPr>
        <w:t xml:space="preserve">yaitu penyelesaian perkara pidana dengan melibatkan pelaku, korban, keluarga pelaku, keluarga korban, dan pihak lain yang terkait untuk bersama-sama mencari penyelesaian yang adil dengan </w:t>
      </w:r>
      <w:proofErr w:type="gramStart"/>
      <w:r>
        <w:rPr>
          <w:rFonts w:eastAsia="Times New Roman"/>
          <w:szCs w:val="24"/>
        </w:rPr>
        <w:t>menekankan  pemulihan</w:t>
      </w:r>
      <w:proofErr w:type="gramEnd"/>
      <w:r>
        <w:rPr>
          <w:rFonts w:eastAsia="Times New Roman"/>
          <w:szCs w:val="24"/>
        </w:rPr>
        <w:t xml:space="preserve"> kembali pada keadaan semula, dan bukan pembalasan. </w:t>
      </w:r>
      <w:proofErr w:type="gramStart"/>
      <w:r>
        <w:rPr>
          <w:rFonts w:eastAsia="Times New Roman"/>
          <w:szCs w:val="24"/>
        </w:rPr>
        <w:t>( Pasal</w:t>
      </w:r>
      <w:proofErr w:type="gramEnd"/>
      <w:r>
        <w:rPr>
          <w:rFonts w:eastAsia="Times New Roman"/>
          <w:szCs w:val="24"/>
        </w:rPr>
        <w:t xml:space="preserve"> 1 angka 7 dan 6 ).</w:t>
      </w:r>
    </w:p>
    <w:p w:rsidR="00F53EBD" w:rsidRDefault="00F53EBD" w:rsidP="00F53EBD">
      <w:pPr>
        <w:spacing w:after="120"/>
        <w:ind w:left="426" w:firstLine="720"/>
        <w:jc w:val="both"/>
        <w:rPr>
          <w:rFonts w:eastAsia="Times New Roman"/>
          <w:szCs w:val="24"/>
        </w:rPr>
      </w:pPr>
      <w:r>
        <w:rPr>
          <w:rFonts w:eastAsia="Times New Roman"/>
          <w:szCs w:val="24"/>
        </w:rPr>
        <w:t xml:space="preserve">Dalam penerapan UU. No. 11 Tahun 2012 tersebut masih banyak ditemui hambatan, misalnya belum adanya </w:t>
      </w:r>
      <w:r>
        <w:rPr>
          <w:rFonts w:eastAsia="Times New Roman"/>
          <w:szCs w:val="24"/>
        </w:rPr>
        <w:lastRenderedPageBreak/>
        <w:t xml:space="preserve">kerja sama antara polisi, jaksa, hakim, dan lembaga permasyarakatan sebagaimana yang diinginkan oleh SPP terpadu </w:t>
      </w:r>
      <w:proofErr w:type="gramStart"/>
      <w:r>
        <w:rPr>
          <w:rFonts w:eastAsia="Times New Roman"/>
          <w:szCs w:val="24"/>
        </w:rPr>
        <w:t xml:space="preserve">( </w:t>
      </w:r>
      <w:r>
        <w:rPr>
          <w:rFonts w:eastAsia="Times New Roman"/>
          <w:i/>
          <w:szCs w:val="24"/>
        </w:rPr>
        <w:t>Integrated</w:t>
      </w:r>
      <w:proofErr w:type="gramEnd"/>
      <w:r>
        <w:rPr>
          <w:rFonts w:eastAsia="Times New Roman"/>
          <w:i/>
          <w:szCs w:val="24"/>
        </w:rPr>
        <w:t xml:space="preserve"> Criminal Justice system). </w:t>
      </w:r>
      <w:r>
        <w:rPr>
          <w:rFonts w:eastAsia="Times New Roman"/>
          <w:szCs w:val="24"/>
        </w:rPr>
        <w:t>Hambatan lain misalnya masalah anggaran, SDM Dan Sebagainya.</w:t>
      </w:r>
    </w:p>
    <w:p w:rsidR="00F53EBD" w:rsidRDefault="00F53EBD" w:rsidP="00F53EBD">
      <w:pPr>
        <w:pBdr>
          <w:top w:val="nil"/>
          <w:left w:val="nil"/>
          <w:bottom w:val="nil"/>
          <w:right w:val="nil"/>
          <w:between w:val="nil"/>
        </w:pBdr>
        <w:spacing w:line="360" w:lineRule="auto"/>
        <w:ind w:left="426"/>
        <w:jc w:val="both"/>
        <w:rPr>
          <w:rFonts w:eastAsia="Times New Roman"/>
          <w:color w:val="000000"/>
          <w:szCs w:val="24"/>
        </w:rPr>
      </w:pPr>
      <w:r>
        <w:rPr>
          <w:rFonts w:eastAsia="Times New Roman"/>
          <w:color w:val="000000"/>
          <w:szCs w:val="24"/>
        </w:rPr>
        <w:t>Permasala</w:t>
      </w:r>
      <w:r>
        <w:rPr>
          <w:rFonts w:eastAsia="Times New Roman"/>
          <w:color w:val="000000"/>
          <w:szCs w:val="24"/>
        </w:rPr>
        <w:t>han dalam penelitian ini adalah</w:t>
      </w:r>
      <w:r>
        <w:rPr>
          <w:rFonts w:eastAsia="Times New Roman"/>
          <w:color w:val="000000"/>
          <w:szCs w:val="24"/>
        </w:rPr>
        <w:t>:</w:t>
      </w:r>
    </w:p>
    <w:p w:rsidR="00F53EBD" w:rsidRDefault="00F53EBD" w:rsidP="00F53EBD">
      <w:pPr>
        <w:numPr>
          <w:ilvl w:val="0"/>
          <w:numId w:val="34"/>
        </w:numPr>
        <w:pBdr>
          <w:top w:val="nil"/>
          <w:left w:val="nil"/>
          <w:bottom w:val="nil"/>
          <w:right w:val="nil"/>
          <w:between w:val="nil"/>
        </w:pBdr>
        <w:ind w:left="851"/>
        <w:jc w:val="both"/>
        <w:rPr>
          <w:rFonts w:eastAsia="Times New Roman"/>
          <w:color w:val="000000"/>
          <w:szCs w:val="24"/>
        </w:rPr>
      </w:pPr>
      <w:r>
        <w:rPr>
          <w:rFonts w:eastAsia="Times New Roman"/>
          <w:color w:val="000000"/>
          <w:szCs w:val="24"/>
        </w:rPr>
        <w:t xml:space="preserve">Bagaimana pengaturan sistem peradilan pidana anak menurut UU. NO. 11 Tahun </w:t>
      </w:r>
      <w:proofErr w:type="gramStart"/>
      <w:r>
        <w:rPr>
          <w:rFonts w:eastAsia="Times New Roman"/>
          <w:color w:val="000000"/>
          <w:szCs w:val="24"/>
        </w:rPr>
        <w:t>2019 ?</w:t>
      </w:r>
      <w:proofErr w:type="gramEnd"/>
    </w:p>
    <w:p w:rsidR="00F53EBD" w:rsidRPr="00F53EBD" w:rsidRDefault="00F53EBD" w:rsidP="00F53EBD">
      <w:pPr>
        <w:numPr>
          <w:ilvl w:val="0"/>
          <w:numId w:val="34"/>
        </w:numPr>
        <w:pBdr>
          <w:top w:val="nil"/>
          <w:left w:val="nil"/>
          <w:bottom w:val="nil"/>
          <w:right w:val="nil"/>
          <w:between w:val="nil"/>
        </w:pBdr>
        <w:ind w:left="851"/>
        <w:jc w:val="both"/>
        <w:rPr>
          <w:rFonts w:eastAsia="Times New Roman"/>
          <w:color w:val="000000"/>
          <w:szCs w:val="24"/>
        </w:rPr>
      </w:pPr>
      <w:r w:rsidRPr="00F53EBD">
        <w:rPr>
          <w:rFonts w:eastAsia="Times New Roman"/>
          <w:color w:val="000000"/>
          <w:szCs w:val="24"/>
        </w:rPr>
        <w:t xml:space="preserve">Hambatan - hamabatan apakah yang </w:t>
      </w:r>
      <w:proofErr w:type="gramStart"/>
      <w:r w:rsidRPr="00F53EBD">
        <w:rPr>
          <w:rFonts w:eastAsia="Times New Roman"/>
          <w:color w:val="000000"/>
          <w:szCs w:val="24"/>
        </w:rPr>
        <w:t>ditemui  dalam</w:t>
      </w:r>
      <w:proofErr w:type="gramEnd"/>
      <w:r w:rsidRPr="00F53EBD">
        <w:rPr>
          <w:rFonts w:eastAsia="Times New Roman"/>
          <w:color w:val="000000"/>
          <w:szCs w:val="24"/>
        </w:rPr>
        <w:t xml:space="preserve"> penerapan UU.NO. 11 Tahun dan cara mengatasinya?</w:t>
      </w:r>
    </w:p>
    <w:p w:rsidR="00F53EBD" w:rsidRPr="00B9178C" w:rsidRDefault="00F53EBD" w:rsidP="00F53EBD">
      <w:pPr>
        <w:ind w:left="426" w:firstLine="708"/>
        <w:jc w:val="both"/>
        <w:rPr>
          <w:szCs w:val="24"/>
          <w:lang w:val="id-ID"/>
        </w:rPr>
      </w:pPr>
    </w:p>
    <w:p w:rsidR="00F53EBD" w:rsidRDefault="00F53EBD" w:rsidP="00F53EBD">
      <w:pPr>
        <w:spacing w:after="120"/>
        <w:ind w:left="567" w:firstLine="720"/>
        <w:jc w:val="both"/>
        <w:rPr>
          <w:rFonts w:eastAsia="Times New Roman"/>
          <w:szCs w:val="24"/>
        </w:rPr>
      </w:pPr>
      <w:r>
        <w:rPr>
          <w:rFonts w:eastAsia="Times New Roman"/>
          <w:szCs w:val="24"/>
        </w:rPr>
        <w:t xml:space="preserve">Metode yang digunakan dalam penelitian ini adalah metode penelitian </w:t>
      </w:r>
      <w:r>
        <w:rPr>
          <w:rFonts w:eastAsia="Times New Roman"/>
          <w:i/>
          <w:szCs w:val="24"/>
        </w:rPr>
        <w:t xml:space="preserve">yuridis normatif, </w:t>
      </w:r>
      <w:r>
        <w:rPr>
          <w:rFonts w:eastAsia="Times New Roman"/>
          <w:szCs w:val="24"/>
        </w:rPr>
        <w:t xml:space="preserve">yaitu penelitian hukum yang menggunakan data </w:t>
      </w:r>
      <w:proofErr w:type="gramStart"/>
      <w:r>
        <w:rPr>
          <w:rFonts w:eastAsia="Times New Roman"/>
          <w:szCs w:val="24"/>
        </w:rPr>
        <w:t>sekunder  atau</w:t>
      </w:r>
      <w:proofErr w:type="gramEnd"/>
      <w:r>
        <w:rPr>
          <w:rFonts w:eastAsia="Times New Roman"/>
          <w:szCs w:val="24"/>
        </w:rPr>
        <w:t xml:space="preserve"> penelitian kepustakaan ( </w:t>
      </w:r>
      <w:r>
        <w:rPr>
          <w:rFonts w:eastAsia="Times New Roman"/>
          <w:i/>
          <w:szCs w:val="24"/>
        </w:rPr>
        <w:t xml:space="preserve">library research </w:t>
      </w:r>
      <w:r>
        <w:rPr>
          <w:rFonts w:eastAsia="Times New Roman"/>
          <w:szCs w:val="24"/>
        </w:rPr>
        <w:t xml:space="preserve">), yang terdiri dari : bahan hukum </w:t>
      </w:r>
      <w:r>
        <w:rPr>
          <w:rFonts w:eastAsia="Times New Roman"/>
          <w:i/>
          <w:szCs w:val="24"/>
        </w:rPr>
        <w:t>prime</w:t>
      </w:r>
      <w:r>
        <w:rPr>
          <w:rFonts w:eastAsia="Times New Roman"/>
          <w:szCs w:val="24"/>
        </w:rPr>
        <w:t xml:space="preserve">r, bahan hukum </w:t>
      </w:r>
      <w:r>
        <w:rPr>
          <w:rFonts w:eastAsia="Times New Roman"/>
          <w:i/>
          <w:szCs w:val="24"/>
        </w:rPr>
        <w:t>sekunder</w:t>
      </w:r>
      <w:r>
        <w:rPr>
          <w:rFonts w:eastAsia="Times New Roman"/>
          <w:szCs w:val="24"/>
        </w:rPr>
        <w:t xml:space="preserve">, dan bahan hukum </w:t>
      </w:r>
      <w:r>
        <w:rPr>
          <w:rFonts w:eastAsia="Times New Roman"/>
          <w:i/>
          <w:szCs w:val="24"/>
        </w:rPr>
        <w:t>tertie</w:t>
      </w:r>
      <w:r>
        <w:rPr>
          <w:rFonts w:eastAsia="Times New Roman"/>
          <w:szCs w:val="24"/>
        </w:rPr>
        <w:t xml:space="preserve">r. </w:t>
      </w:r>
      <w:proofErr w:type="gramStart"/>
      <w:r>
        <w:rPr>
          <w:rFonts w:eastAsia="Times New Roman"/>
          <w:szCs w:val="24"/>
        </w:rPr>
        <w:t>( Undang</w:t>
      </w:r>
      <w:proofErr w:type="gramEnd"/>
      <w:r>
        <w:rPr>
          <w:rFonts w:eastAsia="Times New Roman"/>
          <w:szCs w:val="24"/>
        </w:rPr>
        <w:t>- undang yang berkaitan dengan SPP, buku-buku, jurnal hukum, kamus, ensiklopedia, dan sebagainya ).</w:t>
      </w:r>
    </w:p>
    <w:p w:rsidR="002047E2" w:rsidRPr="00B9178C" w:rsidRDefault="002047E2" w:rsidP="002047E2">
      <w:pPr>
        <w:jc w:val="both"/>
        <w:rPr>
          <w:b/>
          <w:szCs w:val="24"/>
        </w:rPr>
      </w:pPr>
    </w:p>
    <w:p w:rsidR="0048648F" w:rsidRPr="0048648F" w:rsidRDefault="002047E2" w:rsidP="0048648F">
      <w:pPr>
        <w:ind w:left="567" w:hanging="567"/>
        <w:jc w:val="both"/>
        <w:rPr>
          <w:b/>
          <w:szCs w:val="24"/>
        </w:rPr>
      </w:pPr>
      <w:r w:rsidRPr="00B9178C">
        <w:rPr>
          <w:b/>
          <w:szCs w:val="24"/>
        </w:rPr>
        <w:t>B.</w:t>
      </w:r>
      <w:r w:rsidR="0048648F">
        <w:rPr>
          <w:b/>
          <w:szCs w:val="24"/>
        </w:rPr>
        <w:tab/>
      </w:r>
      <w:r w:rsidR="00F53EBD">
        <w:rPr>
          <w:b/>
          <w:szCs w:val="24"/>
        </w:rPr>
        <w:t>Pembahasan</w:t>
      </w:r>
    </w:p>
    <w:p w:rsidR="0048648F" w:rsidRPr="00B9178C" w:rsidRDefault="0048648F" w:rsidP="002047E2">
      <w:pPr>
        <w:ind w:left="567" w:hanging="567"/>
        <w:jc w:val="both"/>
        <w:rPr>
          <w:b/>
          <w:szCs w:val="24"/>
        </w:rPr>
      </w:pPr>
    </w:p>
    <w:p w:rsidR="00F53EBD" w:rsidRDefault="00F53EBD" w:rsidP="00F53EBD">
      <w:pPr>
        <w:spacing w:after="120"/>
        <w:ind w:left="567" w:firstLine="720"/>
        <w:jc w:val="both"/>
        <w:rPr>
          <w:rFonts w:eastAsia="Times New Roman"/>
          <w:szCs w:val="24"/>
        </w:rPr>
      </w:pPr>
      <w:r>
        <w:rPr>
          <w:rFonts w:eastAsia="Times New Roman"/>
          <w:szCs w:val="24"/>
        </w:rPr>
        <w:t>Sistem peradilan pidana anak berbeda dengan sistem peradilan pidana orang dewasa dalam berbagai segi. Peradilan pidana anak meliputi segala aktivitas pemeriksaan dan pemutusan perkara yang menyangkut kepentingan anak menekankan atau memusatkan pada kepentingan anak harus menjadi pusat perhatian dalam peradilan pidana anak.</w:t>
      </w:r>
      <w:r>
        <w:rPr>
          <w:rFonts w:eastAsia="Times New Roman"/>
          <w:szCs w:val="24"/>
          <w:vertAlign w:val="superscript"/>
        </w:rPr>
        <w:footnoteReference w:id="9"/>
      </w:r>
    </w:p>
    <w:p w:rsidR="00F53EBD" w:rsidRDefault="00F53EBD" w:rsidP="00F53EBD">
      <w:pPr>
        <w:spacing w:after="120"/>
        <w:ind w:left="567" w:firstLine="720"/>
        <w:jc w:val="both"/>
        <w:rPr>
          <w:rFonts w:eastAsia="Times New Roman"/>
          <w:szCs w:val="24"/>
        </w:rPr>
      </w:pPr>
      <w:r>
        <w:rPr>
          <w:rFonts w:eastAsia="Times New Roman"/>
          <w:szCs w:val="24"/>
        </w:rPr>
        <w:t xml:space="preserve">Sedangkan sistem peradilan pidana (orang dewasa) merupakan jaringan      </w:t>
      </w:r>
      <w:proofErr w:type="gramStart"/>
      <w:r>
        <w:rPr>
          <w:rFonts w:eastAsia="Times New Roman"/>
          <w:szCs w:val="24"/>
        </w:rPr>
        <w:t xml:space="preserve">   (</w:t>
      </w:r>
      <w:proofErr w:type="gramEnd"/>
      <w:r>
        <w:rPr>
          <w:rFonts w:eastAsia="Times New Roman"/>
          <w:i/>
          <w:szCs w:val="24"/>
        </w:rPr>
        <w:t xml:space="preserve">network) </w:t>
      </w:r>
      <w:r>
        <w:rPr>
          <w:rFonts w:eastAsia="Times New Roman"/>
          <w:szCs w:val="24"/>
        </w:rPr>
        <w:t xml:space="preserve">peradilan yang menggunakan hukum pidana sebagai sarana utamanya, baik hukum pidana </w:t>
      </w:r>
      <w:r>
        <w:rPr>
          <w:rFonts w:eastAsia="Times New Roman"/>
          <w:i/>
          <w:szCs w:val="24"/>
        </w:rPr>
        <w:t xml:space="preserve">substantif </w:t>
      </w:r>
      <w:r>
        <w:rPr>
          <w:rFonts w:eastAsia="Times New Roman"/>
          <w:szCs w:val="24"/>
        </w:rPr>
        <w:t>, hukum pidana</w:t>
      </w:r>
      <w:r>
        <w:rPr>
          <w:rFonts w:eastAsia="Times New Roman"/>
          <w:i/>
          <w:szCs w:val="24"/>
        </w:rPr>
        <w:t xml:space="preserve"> formal, </w:t>
      </w:r>
      <w:r>
        <w:rPr>
          <w:rFonts w:eastAsia="Times New Roman"/>
          <w:szCs w:val="24"/>
        </w:rPr>
        <w:t xml:space="preserve">maupun hukum pelaksanaan pidana. Sistem peradilan pidana mempunyai </w:t>
      </w:r>
      <w:r>
        <w:rPr>
          <w:rFonts w:eastAsia="Times New Roman"/>
          <w:szCs w:val="24"/>
        </w:rPr>
        <w:lastRenderedPageBreak/>
        <w:t xml:space="preserve">dimensi </w:t>
      </w:r>
      <w:r>
        <w:rPr>
          <w:rFonts w:eastAsia="Times New Roman"/>
          <w:i/>
          <w:szCs w:val="24"/>
        </w:rPr>
        <w:t>fungsional</w:t>
      </w:r>
      <w:r>
        <w:rPr>
          <w:rFonts w:eastAsia="Times New Roman"/>
          <w:szCs w:val="24"/>
        </w:rPr>
        <w:t xml:space="preserve"> ganda, di satu pihak, berfungsi sebagai sarana masyarakat untuk menahan dan mengendalikan kejahatan pada tingkat tertentu (</w:t>
      </w:r>
      <w:r>
        <w:rPr>
          <w:rFonts w:eastAsia="Times New Roman"/>
          <w:i/>
          <w:szCs w:val="24"/>
        </w:rPr>
        <w:t>crime contaiment system</w:t>
      </w:r>
      <w:r>
        <w:rPr>
          <w:rFonts w:eastAsia="Times New Roman"/>
          <w:szCs w:val="24"/>
        </w:rPr>
        <w:t>)</w:t>
      </w:r>
      <w:r>
        <w:rPr>
          <w:rFonts w:eastAsia="Times New Roman"/>
          <w:i/>
          <w:szCs w:val="24"/>
        </w:rPr>
        <w:t xml:space="preserve">, </w:t>
      </w:r>
      <w:r>
        <w:rPr>
          <w:rFonts w:eastAsia="Times New Roman"/>
          <w:szCs w:val="24"/>
        </w:rPr>
        <w:t xml:space="preserve">dipihak lain juga berfungsi untuk pencegahan sekunder ( </w:t>
      </w:r>
      <w:r>
        <w:rPr>
          <w:rFonts w:eastAsia="Times New Roman"/>
          <w:i/>
          <w:szCs w:val="24"/>
        </w:rPr>
        <w:t xml:space="preserve">secondary prevention), </w:t>
      </w:r>
      <w:r>
        <w:rPr>
          <w:rFonts w:eastAsia="Times New Roman"/>
          <w:szCs w:val="24"/>
        </w:rPr>
        <w:t xml:space="preserve"> yakni mencoba mengurangi kriminalitas di kalangan mereka yang pernah melakukan kejahatan melalui proses </w:t>
      </w:r>
      <w:r>
        <w:rPr>
          <w:rFonts w:eastAsia="Times New Roman"/>
          <w:i/>
          <w:szCs w:val="24"/>
        </w:rPr>
        <w:t xml:space="preserve">deteksi, </w:t>
      </w:r>
      <w:r>
        <w:rPr>
          <w:rFonts w:eastAsia="Times New Roman"/>
          <w:szCs w:val="24"/>
        </w:rPr>
        <w:t>pemidanaan dan pelaksanaan pidana.</w:t>
      </w:r>
      <w:r>
        <w:rPr>
          <w:rFonts w:eastAsia="Times New Roman"/>
          <w:szCs w:val="24"/>
          <w:vertAlign w:val="superscript"/>
        </w:rPr>
        <w:footnoteReference w:id="10"/>
      </w:r>
    </w:p>
    <w:p w:rsidR="00F53EBD" w:rsidRDefault="00F53EBD" w:rsidP="00F53EBD">
      <w:pPr>
        <w:spacing w:after="120"/>
        <w:ind w:left="567" w:firstLine="720"/>
        <w:jc w:val="both"/>
        <w:rPr>
          <w:rFonts w:eastAsia="Times New Roman"/>
          <w:i/>
          <w:szCs w:val="24"/>
        </w:rPr>
      </w:pPr>
      <w:r>
        <w:rPr>
          <w:rFonts w:eastAsia="Times New Roman"/>
          <w:szCs w:val="24"/>
        </w:rPr>
        <w:t xml:space="preserve">Sistem peradilan pidana pada hakikatnya merupakan suatu proses penegakan hukum pidana. Oleh karena itu, baik hukum itu berhubungan erat dengan perundang- undangan itu sendiri, baik hukum pidana </w:t>
      </w:r>
      <w:r>
        <w:rPr>
          <w:rFonts w:eastAsia="Times New Roman"/>
          <w:i/>
          <w:szCs w:val="24"/>
        </w:rPr>
        <w:t>substantif</w:t>
      </w:r>
      <w:r>
        <w:rPr>
          <w:rFonts w:eastAsia="Times New Roman"/>
          <w:szCs w:val="24"/>
        </w:rPr>
        <w:t xml:space="preserve">  maupun hukum pidana </w:t>
      </w:r>
      <w:r>
        <w:rPr>
          <w:rFonts w:eastAsia="Times New Roman"/>
          <w:i/>
          <w:szCs w:val="24"/>
        </w:rPr>
        <w:t xml:space="preserve"> formal, </w:t>
      </w:r>
      <w:r>
        <w:rPr>
          <w:rFonts w:eastAsia="Times New Roman"/>
          <w:szCs w:val="24"/>
        </w:rPr>
        <w:t xml:space="preserve">karena perundang- udangan pidana pada dasarnya merupakan penegasan hukum pidana </w:t>
      </w:r>
      <w:r>
        <w:rPr>
          <w:rFonts w:eastAsia="Times New Roman"/>
          <w:i/>
          <w:szCs w:val="24"/>
        </w:rPr>
        <w:t xml:space="preserve">in abstract </w:t>
      </w:r>
      <w:r>
        <w:rPr>
          <w:rFonts w:eastAsia="Times New Roman"/>
          <w:szCs w:val="24"/>
        </w:rPr>
        <w:t xml:space="preserve"> yang akan diwujudkan dalam penegakan hukum </w:t>
      </w:r>
      <w:r>
        <w:rPr>
          <w:rFonts w:eastAsia="Times New Roman"/>
          <w:i/>
          <w:szCs w:val="24"/>
        </w:rPr>
        <w:t>concrite.</w:t>
      </w:r>
      <w:r>
        <w:rPr>
          <w:rFonts w:eastAsia="Times New Roman"/>
          <w:i/>
          <w:szCs w:val="24"/>
          <w:vertAlign w:val="superscript"/>
        </w:rPr>
        <w:footnoteReference w:id="11"/>
      </w:r>
    </w:p>
    <w:p w:rsidR="00F53EBD" w:rsidRDefault="00F53EBD" w:rsidP="00F53EBD">
      <w:pPr>
        <w:spacing w:after="120"/>
        <w:ind w:left="567"/>
        <w:jc w:val="both"/>
        <w:rPr>
          <w:rFonts w:eastAsia="Times New Roman"/>
          <w:szCs w:val="24"/>
        </w:rPr>
      </w:pPr>
      <w:r>
        <w:rPr>
          <w:rFonts w:eastAsia="Times New Roman"/>
          <w:szCs w:val="24"/>
        </w:rPr>
        <w:t>Landasan penegakan hukum dalam sistem peradilan pidana anak.</w:t>
      </w:r>
    </w:p>
    <w:p w:rsidR="00F53EBD" w:rsidRPr="00F53EBD" w:rsidRDefault="00F53EBD" w:rsidP="00F53EBD">
      <w:pPr>
        <w:pStyle w:val="ListParagraph"/>
        <w:numPr>
          <w:ilvl w:val="3"/>
          <w:numId w:val="34"/>
        </w:numPr>
        <w:spacing w:after="120"/>
        <w:ind w:left="851"/>
        <w:jc w:val="both"/>
        <w:rPr>
          <w:rFonts w:eastAsia="Times New Roman"/>
          <w:szCs w:val="24"/>
        </w:rPr>
      </w:pPr>
      <w:r w:rsidRPr="00F53EBD">
        <w:rPr>
          <w:rFonts w:eastAsia="Times New Roman"/>
          <w:color w:val="000000"/>
          <w:szCs w:val="24"/>
        </w:rPr>
        <w:t>Landasan Filsafat</w:t>
      </w:r>
    </w:p>
    <w:p w:rsidR="00F53EBD" w:rsidRDefault="00F53EBD" w:rsidP="00F53EBD">
      <w:pPr>
        <w:pBdr>
          <w:top w:val="nil"/>
          <w:left w:val="nil"/>
          <w:bottom w:val="nil"/>
          <w:right w:val="nil"/>
          <w:between w:val="nil"/>
        </w:pBdr>
        <w:ind w:left="851" w:firstLine="720"/>
        <w:jc w:val="both"/>
        <w:rPr>
          <w:rFonts w:eastAsia="Times New Roman"/>
          <w:color w:val="000000"/>
          <w:szCs w:val="24"/>
        </w:rPr>
      </w:pPr>
      <w:r>
        <w:rPr>
          <w:rFonts w:eastAsia="Times New Roman"/>
          <w:color w:val="000000"/>
          <w:szCs w:val="24"/>
        </w:rPr>
        <w:t>Filsafat peradilan pidana anak untuk mewujudkan kesejahteraan anak, karena itu hukum merupakan landasan pedoman dan sarana tercapainya kepastian dan kesejahteraan hukum guna menjamin perlakuan maupun tindakan yang diambil. Khususnya bagi anak nakal. Dalam proses hukum yang melibatkan anak sebagai subyek delik, tidak mengabaikan masa depannya dan tetap menegakkan hukum demi keadilan.</w:t>
      </w:r>
      <w:r>
        <w:rPr>
          <w:rFonts w:eastAsia="Times New Roman"/>
          <w:color w:val="000000"/>
          <w:szCs w:val="24"/>
          <w:vertAlign w:val="superscript"/>
        </w:rPr>
        <w:footnoteReference w:id="12"/>
      </w:r>
    </w:p>
    <w:p w:rsidR="00F53EBD" w:rsidRDefault="00F53EBD" w:rsidP="00F53EBD">
      <w:pPr>
        <w:pBdr>
          <w:top w:val="nil"/>
          <w:left w:val="nil"/>
          <w:bottom w:val="nil"/>
          <w:right w:val="nil"/>
          <w:between w:val="nil"/>
        </w:pBdr>
        <w:ind w:left="621"/>
        <w:jc w:val="both"/>
        <w:rPr>
          <w:rFonts w:eastAsia="Times New Roman"/>
          <w:color w:val="000000"/>
          <w:szCs w:val="24"/>
        </w:rPr>
      </w:pPr>
      <w:r>
        <w:rPr>
          <w:rFonts w:eastAsia="Times New Roman"/>
          <w:color w:val="000000"/>
          <w:szCs w:val="24"/>
        </w:rPr>
        <w:t xml:space="preserve">    A.   </w:t>
      </w:r>
      <w:r>
        <w:rPr>
          <w:rFonts w:eastAsia="Times New Roman"/>
          <w:color w:val="000000"/>
          <w:szCs w:val="24"/>
        </w:rPr>
        <w:t>Pendekatan manusiawi</w:t>
      </w:r>
    </w:p>
    <w:p w:rsidR="00F53EBD" w:rsidRDefault="00F53EBD" w:rsidP="00F53EBD">
      <w:pPr>
        <w:pBdr>
          <w:top w:val="nil"/>
          <w:left w:val="nil"/>
          <w:bottom w:val="nil"/>
          <w:right w:val="nil"/>
          <w:between w:val="nil"/>
        </w:pBdr>
        <w:ind w:left="1276" w:firstLine="720"/>
        <w:jc w:val="both"/>
        <w:rPr>
          <w:rFonts w:eastAsia="Times New Roman"/>
          <w:i/>
          <w:color w:val="000000"/>
          <w:szCs w:val="24"/>
        </w:rPr>
      </w:pPr>
      <w:r>
        <w:rPr>
          <w:rFonts w:eastAsia="Times New Roman"/>
          <w:color w:val="000000"/>
          <w:szCs w:val="24"/>
        </w:rPr>
        <w:t xml:space="preserve">Menegakkan hukum dengan cara yang manusiawi, menjungjung tinggi </w:t>
      </w:r>
      <w:r>
        <w:rPr>
          <w:rFonts w:eastAsia="Times New Roman"/>
          <w:i/>
          <w:color w:val="000000"/>
          <w:szCs w:val="24"/>
        </w:rPr>
        <w:t xml:space="preserve">human dignity. </w:t>
      </w:r>
      <w:r>
        <w:rPr>
          <w:rFonts w:eastAsia="Times New Roman"/>
          <w:color w:val="000000"/>
          <w:szCs w:val="24"/>
        </w:rPr>
        <w:t xml:space="preserve">Hal ini mewajibkan para penegak hukum melakukan pemeriksaan dengan cara </w:t>
      </w:r>
      <w:r>
        <w:rPr>
          <w:rFonts w:eastAsia="Times New Roman"/>
          <w:color w:val="000000"/>
          <w:szCs w:val="24"/>
        </w:rPr>
        <w:lastRenderedPageBreak/>
        <w:t xml:space="preserve">pendeteksian yang ilmiah atau dengan metode </w:t>
      </w:r>
      <w:r>
        <w:rPr>
          <w:rFonts w:eastAsia="Times New Roman"/>
          <w:i/>
          <w:color w:val="000000"/>
          <w:szCs w:val="24"/>
        </w:rPr>
        <w:t xml:space="preserve">scientific crime detection, </w:t>
      </w:r>
      <w:r>
        <w:rPr>
          <w:rFonts w:eastAsia="Times New Roman"/>
          <w:color w:val="000000"/>
          <w:szCs w:val="24"/>
        </w:rPr>
        <w:t xml:space="preserve">yakni cara pemeriksaan tindak pidana berlandaskan kematangan ilmiah menjauhkan diri dari cara pemeriksaan konvensional dalam bentuk tangkap dulu dan peras pengakuan dengan jalan pemeriksaan fisik dan mental. Sudah saatnya para penegak hukum mengasah jiwa, perasaan dan penampilan serta gaya mereka dibekali dengan kehalusan budi nurani yang tanggap atas rasa keadilan atau </w:t>
      </w:r>
      <w:r>
        <w:rPr>
          <w:rFonts w:eastAsia="Times New Roman"/>
          <w:i/>
          <w:color w:val="000000"/>
          <w:szCs w:val="24"/>
        </w:rPr>
        <w:t xml:space="preserve">sense of justice. </w:t>
      </w:r>
    </w:p>
    <w:p w:rsidR="00F53EBD" w:rsidRDefault="00F53EBD" w:rsidP="00F53EBD">
      <w:pPr>
        <w:pBdr>
          <w:top w:val="nil"/>
          <w:left w:val="nil"/>
          <w:bottom w:val="nil"/>
          <w:right w:val="nil"/>
          <w:between w:val="nil"/>
        </w:pBdr>
        <w:ind w:left="1276" w:firstLine="720"/>
        <w:jc w:val="both"/>
        <w:rPr>
          <w:rFonts w:eastAsia="Times New Roman"/>
          <w:i/>
          <w:color w:val="000000"/>
          <w:szCs w:val="24"/>
        </w:rPr>
      </w:pPr>
    </w:p>
    <w:p w:rsidR="00F53EBD" w:rsidRDefault="00F53EBD" w:rsidP="00F53EBD">
      <w:pPr>
        <w:pStyle w:val="ListParagraph"/>
        <w:numPr>
          <w:ilvl w:val="0"/>
          <w:numId w:val="43"/>
        </w:numPr>
        <w:pBdr>
          <w:top w:val="nil"/>
          <w:left w:val="nil"/>
          <w:bottom w:val="nil"/>
          <w:right w:val="nil"/>
          <w:between w:val="nil"/>
        </w:pBdr>
        <w:ind w:left="1276"/>
        <w:jc w:val="both"/>
        <w:rPr>
          <w:rFonts w:eastAsia="Times New Roman"/>
          <w:color w:val="000000"/>
          <w:szCs w:val="24"/>
        </w:rPr>
      </w:pPr>
      <w:r w:rsidRPr="00F53EBD">
        <w:rPr>
          <w:rFonts w:eastAsia="Times New Roman"/>
          <w:color w:val="000000"/>
          <w:szCs w:val="24"/>
        </w:rPr>
        <w:t>Memahami Rasa Tanggung Jawab</w:t>
      </w:r>
    </w:p>
    <w:p w:rsidR="00F53EBD" w:rsidRDefault="00F53EBD" w:rsidP="00F53EBD">
      <w:pPr>
        <w:pStyle w:val="ListParagraph"/>
        <w:pBdr>
          <w:top w:val="nil"/>
          <w:left w:val="nil"/>
          <w:bottom w:val="nil"/>
          <w:right w:val="nil"/>
          <w:between w:val="nil"/>
        </w:pBdr>
        <w:ind w:left="1276"/>
        <w:jc w:val="both"/>
        <w:rPr>
          <w:rFonts w:eastAsia="Times New Roman"/>
          <w:color w:val="000000"/>
          <w:szCs w:val="24"/>
        </w:rPr>
      </w:pPr>
      <w:r w:rsidRPr="00F53EBD">
        <w:rPr>
          <w:rFonts w:eastAsia="Times New Roman"/>
          <w:color w:val="000000"/>
          <w:szCs w:val="24"/>
        </w:rPr>
        <w:t xml:space="preserve">Rasa tanggung jawab sangat penting disadari para penegak hukum, sebab mereka hadapi dengan manusia sebagaimana dirinya </w:t>
      </w:r>
      <w:proofErr w:type="gramStart"/>
      <w:r w:rsidRPr="00F53EBD">
        <w:rPr>
          <w:rFonts w:eastAsia="Times New Roman"/>
          <w:color w:val="000000"/>
          <w:szCs w:val="24"/>
        </w:rPr>
        <w:t>sendiri  yang</w:t>
      </w:r>
      <w:proofErr w:type="gramEnd"/>
      <w:r w:rsidRPr="00F53EBD">
        <w:rPr>
          <w:rFonts w:eastAsia="Times New Roman"/>
          <w:color w:val="000000"/>
          <w:szCs w:val="24"/>
        </w:rPr>
        <w:t xml:space="preserve"> juga memiliki jiwa dan perasaan penegak hukum merenungkan arti tanggung jawab dalam menangani setiap orang yang dihadapkan kepadanya. </w:t>
      </w:r>
      <w:proofErr w:type="gramStart"/>
      <w:r w:rsidRPr="00F53EBD">
        <w:rPr>
          <w:rFonts w:eastAsia="Times New Roman"/>
          <w:color w:val="000000"/>
          <w:szCs w:val="24"/>
        </w:rPr>
        <w:t xml:space="preserve">Ketebalan  </w:t>
      </w:r>
      <w:r w:rsidRPr="00F53EBD">
        <w:rPr>
          <w:rFonts w:eastAsia="Times New Roman"/>
          <w:i/>
          <w:color w:val="000000"/>
          <w:szCs w:val="24"/>
        </w:rPr>
        <w:t>sense</w:t>
      </w:r>
      <w:proofErr w:type="gramEnd"/>
      <w:r w:rsidRPr="00F53EBD">
        <w:rPr>
          <w:rFonts w:eastAsia="Times New Roman"/>
          <w:i/>
          <w:color w:val="000000"/>
          <w:szCs w:val="24"/>
        </w:rPr>
        <w:t xml:space="preserve"> of responsibility </w:t>
      </w:r>
      <w:r w:rsidRPr="00F53EBD">
        <w:rPr>
          <w:rFonts w:eastAsia="Times New Roman"/>
          <w:color w:val="000000"/>
          <w:szCs w:val="24"/>
        </w:rPr>
        <w:t>yang mesti dimiliki oleh setiap pribadi penegak hukum harus mempunyai dimensi pertanggungjawaban terhadap diri sendiri.</w:t>
      </w:r>
    </w:p>
    <w:p w:rsidR="00F53EBD" w:rsidRDefault="00F53EBD" w:rsidP="00F53EBD">
      <w:pPr>
        <w:pStyle w:val="ListParagraph"/>
        <w:pBdr>
          <w:top w:val="nil"/>
          <w:left w:val="nil"/>
          <w:bottom w:val="nil"/>
          <w:right w:val="nil"/>
          <w:between w:val="nil"/>
        </w:pBdr>
        <w:ind w:left="709" w:firstLine="567"/>
        <w:jc w:val="both"/>
        <w:rPr>
          <w:rFonts w:eastAsia="Times New Roman"/>
          <w:color w:val="000000"/>
          <w:szCs w:val="24"/>
        </w:rPr>
      </w:pPr>
    </w:p>
    <w:p w:rsidR="00F53EBD" w:rsidRDefault="00F53EBD" w:rsidP="00F53EBD">
      <w:pPr>
        <w:pStyle w:val="ListParagraph"/>
        <w:pBdr>
          <w:top w:val="nil"/>
          <w:left w:val="nil"/>
          <w:bottom w:val="nil"/>
          <w:right w:val="nil"/>
          <w:between w:val="nil"/>
        </w:pBdr>
        <w:ind w:left="709" w:firstLine="567"/>
        <w:jc w:val="both"/>
        <w:rPr>
          <w:rFonts w:eastAsia="Times New Roman"/>
          <w:szCs w:val="24"/>
        </w:rPr>
      </w:pPr>
      <w:r>
        <w:rPr>
          <w:rFonts w:eastAsia="Times New Roman"/>
          <w:szCs w:val="24"/>
        </w:rPr>
        <w:t xml:space="preserve">Tanggung jawab kepada masyarakat, serta pertanggungjawaban kepada Tuhan Yang Maha Esa. Landasan inilah yang mampu menopang kewibawaan dan citra penegak hukum yang selama ini sering dituding tercela oleh sebagian kelompok anggota masyarakat. Mulai dari tudingan perampasan HAM, pemaksaan, penganiayaan, dan sikap </w:t>
      </w:r>
      <w:r>
        <w:rPr>
          <w:rFonts w:eastAsia="Times New Roman"/>
          <w:szCs w:val="24"/>
        </w:rPr>
        <w:lastRenderedPageBreak/>
        <w:t xml:space="preserve">acuh. Hal ini mengindikasikan seolah-olah hukum di Indonesia hanya menggilas tersangka atau terdakwa yang miskin dan lemah oleh mereka yang kaya atau </w:t>
      </w:r>
      <w:r>
        <w:rPr>
          <w:rFonts w:eastAsia="Times New Roman"/>
          <w:i/>
          <w:szCs w:val="24"/>
        </w:rPr>
        <w:t xml:space="preserve">law grind the poor and richt men rule the law, </w:t>
      </w:r>
      <w:r>
        <w:rPr>
          <w:rFonts w:eastAsia="Times New Roman"/>
          <w:szCs w:val="24"/>
        </w:rPr>
        <w:t>atau hukum penegak dan penegak hukum seolah – olah sarang laba – laba yang hanya mampu menjerat kaum yang lemahkan tetapi dengan mudah dihancurkan oleh yang kuat</w:t>
      </w:r>
      <w:r>
        <w:rPr>
          <w:rFonts w:eastAsia="Times New Roman"/>
          <w:szCs w:val="24"/>
          <w:vertAlign w:val="superscript"/>
        </w:rPr>
        <w:footnoteReference w:id="13"/>
      </w:r>
      <w:r>
        <w:rPr>
          <w:rFonts w:eastAsia="Times New Roman"/>
          <w:szCs w:val="24"/>
        </w:rPr>
        <w:t>.</w:t>
      </w:r>
    </w:p>
    <w:p w:rsidR="00F53EBD" w:rsidRPr="00F53EBD" w:rsidRDefault="00F53EBD" w:rsidP="00F53EBD">
      <w:pPr>
        <w:pStyle w:val="ListParagraph"/>
        <w:pBdr>
          <w:top w:val="nil"/>
          <w:left w:val="nil"/>
          <w:bottom w:val="nil"/>
          <w:right w:val="nil"/>
          <w:between w:val="nil"/>
        </w:pBdr>
        <w:ind w:left="709" w:firstLine="567"/>
        <w:jc w:val="both"/>
        <w:rPr>
          <w:rFonts w:eastAsia="Times New Roman"/>
          <w:color w:val="000000"/>
          <w:szCs w:val="24"/>
        </w:rPr>
      </w:pPr>
      <w:r>
        <w:rPr>
          <w:rFonts w:eastAsia="Times New Roman"/>
          <w:szCs w:val="24"/>
        </w:rPr>
        <w:t>Dasar Hukum Pembaharuan Sistem peradilan pidana anak di indonesia.</w:t>
      </w:r>
      <w:r>
        <w:rPr>
          <w:rFonts w:eastAsia="Times New Roman"/>
          <w:szCs w:val="24"/>
        </w:rPr>
        <w:t xml:space="preserve"> </w:t>
      </w:r>
      <w:r>
        <w:rPr>
          <w:rFonts w:eastAsia="Times New Roman"/>
          <w:szCs w:val="24"/>
        </w:rPr>
        <w:t xml:space="preserve">Dasar hukum pembaharuan sistem peradilan pidana anak di Indonesia, tidak terlepas dari masyarakat internasional. Posisi Indonesia sebagai negara anggota organisasi internasional tentu tidak terlepas dari tuntutan yang berkembang secara </w:t>
      </w:r>
      <w:r>
        <w:rPr>
          <w:rFonts w:eastAsia="Times New Roman"/>
          <w:i/>
          <w:szCs w:val="24"/>
        </w:rPr>
        <w:t xml:space="preserve">global </w:t>
      </w:r>
      <w:r>
        <w:rPr>
          <w:rFonts w:eastAsia="Times New Roman"/>
          <w:szCs w:val="24"/>
        </w:rPr>
        <w:t xml:space="preserve">pada masyarakat internasional terutama yang </w:t>
      </w:r>
      <w:r>
        <w:rPr>
          <w:rFonts w:eastAsia="Times New Roman"/>
          <w:i/>
          <w:szCs w:val="24"/>
        </w:rPr>
        <w:t xml:space="preserve">relevan </w:t>
      </w:r>
      <w:r>
        <w:rPr>
          <w:rFonts w:eastAsia="Times New Roman"/>
          <w:szCs w:val="24"/>
        </w:rPr>
        <w:t xml:space="preserve">dengan perlindungan anak yang berkonflik dengan hukum dalam usaha mewujudkan keadilan </w:t>
      </w:r>
      <w:r>
        <w:rPr>
          <w:rFonts w:eastAsia="Times New Roman"/>
          <w:i/>
          <w:szCs w:val="24"/>
        </w:rPr>
        <w:t xml:space="preserve">substansial. </w:t>
      </w:r>
      <w:r>
        <w:rPr>
          <w:rFonts w:eastAsia="Times New Roman"/>
          <w:szCs w:val="24"/>
        </w:rPr>
        <w:t xml:space="preserve">Pendekatan pemikiran hukum yang berorientasi pada wawasan </w:t>
      </w:r>
      <w:r>
        <w:rPr>
          <w:rFonts w:eastAsia="Times New Roman"/>
          <w:i/>
          <w:szCs w:val="24"/>
        </w:rPr>
        <w:t xml:space="preserve">global / </w:t>
      </w:r>
      <w:proofErr w:type="gramStart"/>
      <w:r>
        <w:rPr>
          <w:rFonts w:eastAsia="Times New Roman"/>
          <w:i/>
          <w:szCs w:val="24"/>
        </w:rPr>
        <w:t>komperatif</w:t>
      </w:r>
      <w:r>
        <w:rPr>
          <w:rFonts w:eastAsia="Times New Roman"/>
          <w:szCs w:val="24"/>
        </w:rPr>
        <w:t xml:space="preserve">  memang</w:t>
      </w:r>
      <w:proofErr w:type="gramEnd"/>
      <w:r>
        <w:rPr>
          <w:rFonts w:eastAsia="Times New Roman"/>
          <w:szCs w:val="24"/>
        </w:rPr>
        <w:t xml:space="preserve"> pada umumnya diperlukan dalam masalah pembaharuan hukum (</w:t>
      </w:r>
      <w:r>
        <w:rPr>
          <w:rFonts w:eastAsia="Times New Roman"/>
          <w:i/>
          <w:szCs w:val="24"/>
        </w:rPr>
        <w:t xml:space="preserve">law reform) </w:t>
      </w:r>
      <w:r>
        <w:rPr>
          <w:rFonts w:eastAsia="Times New Roman"/>
          <w:szCs w:val="24"/>
        </w:rPr>
        <w:t xml:space="preserve">khususnya dalam pembuatan undang – undang / kebijakan </w:t>
      </w:r>
      <w:r>
        <w:rPr>
          <w:rFonts w:eastAsia="Times New Roman"/>
          <w:i/>
          <w:szCs w:val="24"/>
        </w:rPr>
        <w:t>legislatif</w:t>
      </w:r>
      <w:r>
        <w:rPr>
          <w:rFonts w:eastAsia="Times New Roman"/>
          <w:szCs w:val="24"/>
        </w:rPr>
        <w:t xml:space="preserve"> / </w:t>
      </w:r>
      <w:r>
        <w:rPr>
          <w:rFonts w:eastAsia="Times New Roman"/>
          <w:i/>
          <w:szCs w:val="24"/>
        </w:rPr>
        <w:t>formulasi</w:t>
      </w:r>
      <w:r>
        <w:rPr>
          <w:rFonts w:eastAsia="Times New Roman"/>
          <w:szCs w:val="24"/>
        </w:rPr>
        <w:t xml:space="preserve">. </w:t>
      </w:r>
      <w:r>
        <w:rPr>
          <w:rFonts w:eastAsia="Times New Roman"/>
          <w:szCs w:val="24"/>
          <w:vertAlign w:val="superscript"/>
        </w:rPr>
        <w:footnoteReference w:id="14"/>
      </w:r>
    </w:p>
    <w:p w:rsidR="00F53EBD" w:rsidRDefault="00F53EBD" w:rsidP="00F53EBD">
      <w:pPr>
        <w:numPr>
          <w:ilvl w:val="0"/>
          <w:numId w:val="41"/>
        </w:numPr>
        <w:pBdr>
          <w:top w:val="nil"/>
          <w:left w:val="nil"/>
          <w:bottom w:val="nil"/>
          <w:right w:val="nil"/>
          <w:between w:val="nil"/>
        </w:pBdr>
        <w:tabs>
          <w:tab w:val="left" w:pos="709"/>
        </w:tabs>
        <w:ind w:left="1134"/>
        <w:jc w:val="both"/>
        <w:rPr>
          <w:rFonts w:eastAsia="Times New Roman"/>
          <w:color w:val="000000"/>
          <w:szCs w:val="24"/>
        </w:rPr>
      </w:pPr>
      <w:r>
        <w:rPr>
          <w:rFonts w:eastAsia="Times New Roman"/>
          <w:color w:val="000000"/>
          <w:szCs w:val="24"/>
        </w:rPr>
        <w:t>Dasar hukum dalam konvensi Internasinal</w:t>
      </w:r>
    </w:p>
    <w:p w:rsidR="00F53EBD" w:rsidRDefault="00F53EBD" w:rsidP="00F53EBD">
      <w:pPr>
        <w:pBdr>
          <w:top w:val="nil"/>
          <w:left w:val="nil"/>
          <w:bottom w:val="nil"/>
          <w:right w:val="nil"/>
          <w:between w:val="nil"/>
        </w:pBdr>
        <w:spacing w:after="120"/>
        <w:ind w:left="1134" w:hanging="414"/>
        <w:jc w:val="both"/>
        <w:rPr>
          <w:rFonts w:eastAsia="Times New Roman"/>
          <w:color w:val="000000"/>
          <w:szCs w:val="24"/>
        </w:rPr>
      </w:pPr>
      <w:r>
        <w:rPr>
          <w:rFonts w:eastAsia="Times New Roman"/>
          <w:i/>
          <w:color w:val="000000"/>
          <w:szCs w:val="24"/>
        </w:rPr>
        <w:t xml:space="preserve">       Convention on the Rights of the child resolusi PBB</w:t>
      </w:r>
      <w:r>
        <w:rPr>
          <w:rFonts w:eastAsia="Times New Roman"/>
          <w:color w:val="000000"/>
          <w:szCs w:val="24"/>
        </w:rPr>
        <w:t xml:space="preserve"> ke. 44.25. tentang </w:t>
      </w:r>
      <w:r>
        <w:rPr>
          <w:rFonts w:eastAsia="Times New Roman"/>
          <w:i/>
          <w:color w:val="000000"/>
          <w:szCs w:val="24"/>
        </w:rPr>
        <w:t xml:space="preserve">Convention on the Rights of the Child. Adopted by the General assembly of the United Nations on 20 </w:t>
      </w:r>
      <w:r>
        <w:rPr>
          <w:rFonts w:eastAsia="Times New Roman"/>
          <w:color w:val="000000"/>
          <w:szCs w:val="24"/>
        </w:rPr>
        <w:t xml:space="preserve">November 1989 </w:t>
      </w:r>
      <w:proofErr w:type="gramStart"/>
      <w:r>
        <w:rPr>
          <w:rFonts w:eastAsia="Times New Roman"/>
          <w:color w:val="000000"/>
          <w:szCs w:val="24"/>
        </w:rPr>
        <w:t>( Konvensi</w:t>
      </w:r>
      <w:proofErr w:type="gramEnd"/>
      <w:r>
        <w:rPr>
          <w:rFonts w:eastAsia="Times New Roman"/>
          <w:color w:val="000000"/>
          <w:szCs w:val="24"/>
        </w:rPr>
        <w:t xml:space="preserve"> tentang Hak – hak Anak ), yang telah diratifikasi oleh pemerintah Indonesia tanggal 26 Januari 1990 yang dituangkan </w:t>
      </w:r>
      <w:r>
        <w:rPr>
          <w:rFonts w:eastAsia="Times New Roman"/>
          <w:color w:val="000000"/>
          <w:szCs w:val="24"/>
        </w:rPr>
        <w:lastRenderedPageBreak/>
        <w:t xml:space="preserve">dalam Keputusan Presiden No. 36 Tahun1990. Dalam Artikel atau pasal 40 mengatur tentang prinsip – prinsip perlindungan hak – hak anak pelanggar hukum yang secara umum menonjolkan asas kesejahteraan serta asas </w:t>
      </w:r>
      <w:proofErr w:type="gramStart"/>
      <w:r>
        <w:rPr>
          <w:rFonts w:eastAsia="Times New Roman"/>
          <w:color w:val="000000"/>
          <w:szCs w:val="24"/>
        </w:rPr>
        <w:t>proposional :</w:t>
      </w:r>
      <w:proofErr w:type="gramEnd"/>
    </w:p>
    <w:p w:rsidR="00F53EBD" w:rsidRDefault="00F53EBD" w:rsidP="00F53EBD">
      <w:pPr>
        <w:tabs>
          <w:tab w:val="left" w:pos="709"/>
        </w:tabs>
        <w:spacing w:after="120"/>
        <w:ind w:left="567"/>
        <w:jc w:val="both"/>
        <w:rPr>
          <w:rFonts w:eastAsia="Times New Roman"/>
          <w:szCs w:val="24"/>
        </w:rPr>
      </w:pPr>
      <w:r>
        <w:rPr>
          <w:rFonts w:eastAsia="Times New Roman"/>
          <w:szCs w:val="24"/>
        </w:rPr>
        <w:t xml:space="preserve">Dalam pasal 40 konvensi hak – hak anak </w:t>
      </w:r>
      <w:proofErr w:type="gramStart"/>
      <w:r>
        <w:rPr>
          <w:rFonts w:eastAsia="Times New Roman"/>
          <w:szCs w:val="24"/>
        </w:rPr>
        <w:t>dinyatakan :</w:t>
      </w:r>
      <w:proofErr w:type="gramEnd"/>
      <w:r>
        <w:rPr>
          <w:rFonts w:eastAsia="Times New Roman"/>
          <w:szCs w:val="24"/>
        </w:rPr>
        <w:t xml:space="preserve"> </w:t>
      </w:r>
    </w:p>
    <w:p w:rsidR="00BF1302" w:rsidRPr="00BF1302" w:rsidRDefault="00F53EBD" w:rsidP="00BF1302">
      <w:pPr>
        <w:pStyle w:val="ListParagraph"/>
        <w:numPr>
          <w:ilvl w:val="0"/>
          <w:numId w:val="42"/>
        </w:numPr>
        <w:pBdr>
          <w:top w:val="nil"/>
          <w:left w:val="nil"/>
          <w:bottom w:val="nil"/>
          <w:right w:val="nil"/>
          <w:between w:val="nil"/>
        </w:pBdr>
        <w:spacing w:after="120"/>
        <w:jc w:val="both"/>
        <w:rPr>
          <w:rFonts w:eastAsia="Times New Roman"/>
          <w:i/>
          <w:szCs w:val="24"/>
        </w:rPr>
      </w:pPr>
      <w:r w:rsidRPr="00BF1302">
        <w:rPr>
          <w:rFonts w:eastAsia="Times New Roman"/>
          <w:color w:val="000000"/>
          <w:szCs w:val="24"/>
        </w:rPr>
        <w:t xml:space="preserve">Negara – negara peserta mengakui hak setiap anak yang disangka, dituduh, atau </w:t>
      </w:r>
      <w:r w:rsidRPr="00BF1302">
        <w:rPr>
          <w:rFonts w:eastAsia="Times New Roman"/>
          <w:szCs w:val="24"/>
        </w:rPr>
        <w:t xml:space="preserve">diakui sebagai telah melanggar peraturan hukum pidana untuk diperlakukan dengan cara yang sesuai dengan peningkatan martabat dan nilai anak yang memperkuat penghargaan anak pada hak – hak asasi manusia dan kebebasan dari orang lain dengan memperhatikan usia anak hasrat untuk meningkatkan penyatuan kembali / </w:t>
      </w:r>
      <w:r w:rsidRPr="00BF1302">
        <w:rPr>
          <w:rFonts w:eastAsia="Times New Roman"/>
          <w:i/>
          <w:szCs w:val="24"/>
        </w:rPr>
        <w:t xml:space="preserve">reintegrasi </w:t>
      </w:r>
      <w:r w:rsidRPr="00BF1302">
        <w:rPr>
          <w:rFonts w:eastAsia="Times New Roman"/>
          <w:szCs w:val="24"/>
        </w:rPr>
        <w:t xml:space="preserve">anak dan peningkatan peran yang </w:t>
      </w:r>
      <w:r w:rsidRPr="00BF1302">
        <w:rPr>
          <w:rFonts w:eastAsia="Times New Roman"/>
          <w:i/>
          <w:szCs w:val="24"/>
        </w:rPr>
        <w:t xml:space="preserve">konstuktif </w:t>
      </w:r>
      <w:r w:rsidRPr="00BF1302">
        <w:rPr>
          <w:rFonts w:eastAsia="Times New Roman"/>
          <w:szCs w:val="24"/>
        </w:rPr>
        <w:t>dari anak dalam masyarakat.</w:t>
      </w:r>
    </w:p>
    <w:p w:rsidR="00F53EBD" w:rsidRPr="00BF1302" w:rsidRDefault="00F53EBD" w:rsidP="00BF1302">
      <w:pPr>
        <w:pStyle w:val="ListParagraph"/>
        <w:numPr>
          <w:ilvl w:val="0"/>
          <w:numId w:val="42"/>
        </w:numPr>
        <w:pBdr>
          <w:top w:val="nil"/>
          <w:left w:val="nil"/>
          <w:bottom w:val="nil"/>
          <w:right w:val="nil"/>
          <w:between w:val="nil"/>
        </w:pBdr>
        <w:spacing w:after="120"/>
        <w:jc w:val="both"/>
        <w:rPr>
          <w:rFonts w:eastAsia="Times New Roman"/>
          <w:i/>
          <w:szCs w:val="24"/>
        </w:rPr>
      </w:pPr>
      <w:r w:rsidRPr="00BF1302">
        <w:rPr>
          <w:rFonts w:eastAsia="Times New Roman"/>
          <w:color w:val="000000"/>
          <w:szCs w:val="24"/>
        </w:rPr>
        <w:t xml:space="preserve">Untuk tujuan ini dan memperhatikan ketentuan – ketentuan dan perangkat internasional yang </w:t>
      </w:r>
      <w:r w:rsidRPr="00BF1302">
        <w:rPr>
          <w:rFonts w:eastAsia="Times New Roman"/>
          <w:i/>
          <w:color w:val="000000"/>
          <w:szCs w:val="24"/>
        </w:rPr>
        <w:t xml:space="preserve">relevan, </w:t>
      </w:r>
      <w:r w:rsidRPr="00BF1302">
        <w:rPr>
          <w:rFonts w:eastAsia="Times New Roman"/>
          <w:color w:val="000000"/>
          <w:szCs w:val="24"/>
        </w:rPr>
        <w:t xml:space="preserve">negara – negara peserta khususnya menjamin </w:t>
      </w:r>
      <w:proofErr w:type="gramStart"/>
      <w:r w:rsidRPr="00BF1302">
        <w:rPr>
          <w:rFonts w:eastAsia="Times New Roman"/>
          <w:color w:val="000000"/>
          <w:szCs w:val="24"/>
        </w:rPr>
        <w:t>bahwa :</w:t>
      </w:r>
      <w:proofErr w:type="gramEnd"/>
      <w:r w:rsidRPr="00BF1302">
        <w:rPr>
          <w:rFonts w:eastAsia="Times New Roman"/>
          <w:color w:val="000000"/>
          <w:szCs w:val="24"/>
        </w:rPr>
        <w:t xml:space="preserve"> </w:t>
      </w:r>
    </w:p>
    <w:p w:rsidR="00BF1302" w:rsidRDefault="00F53EBD" w:rsidP="00BF1302">
      <w:pPr>
        <w:numPr>
          <w:ilvl w:val="0"/>
          <w:numId w:val="39"/>
        </w:numPr>
        <w:pBdr>
          <w:top w:val="nil"/>
          <w:left w:val="nil"/>
          <w:bottom w:val="nil"/>
          <w:right w:val="nil"/>
          <w:between w:val="nil"/>
        </w:pBdr>
        <w:tabs>
          <w:tab w:val="left" w:pos="1418"/>
        </w:tabs>
        <w:ind w:left="1418" w:hanging="284"/>
        <w:jc w:val="both"/>
        <w:rPr>
          <w:rFonts w:eastAsia="Times New Roman"/>
          <w:color w:val="000000"/>
          <w:szCs w:val="24"/>
        </w:rPr>
      </w:pPr>
      <w:r>
        <w:rPr>
          <w:rFonts w:eastAsia="Times New Roman"/>
          <w:color w:val="000000"/>
          <w:szCs w:val="24"/>
        </w:rPr>
        <w:t>Tak seorang anak pun akan disangka sebagai, atau dituduh, atau diakui sebagai telah melanggar undang – undang hukum pidana, karena tindakan tindakan atau kelalaian yang tidak dilarang oleh nasional atau internasional pada saat tindakan itu dilakukan.</w:t>
      </w:r>
      <w:r>
        <w:rPr>
          <w:rFonts w:eastAsia="Times New Roman"/>
          <w:i/>
          <w:color w:val="000000"/>
          <w:szCs w:val="24"/>
          <w:vertAlign w:val="superscript"/>
        </w:rPr>
        <w:footnoteReference w:id="15"/>
      </w:r>
    </w:p>
    <w:p w:rsidR="00F53EBD" w:rsidRPr="00BF1302" w:rsidRDefault="00F53EBD" w:rsidP="00BF1302">
      <w:pPr>
        <w:numPr>
          <w:ilvl w:val="0"/>
          <w:numId w:val="39"/>
        </w:numPr>
        <w:pBdr>
          <w:top w:val="nil"/>
          <w:left w:val="nil"/>
          <w:bottom w:val="nil"/>
          <w:right w:val="nil"/>
          <w:between w:val="nil"/>
        </w:pBdr>
        <w:tabs>
          <w:tab w:val="left" w:pos="1418"/>
        </w:tabs>
        <w:ind w:left="1418" w:hanging="284"/>
        <w:jc w:val="both"/>
        <w:rPr>
          <w:rFonts w:eastAsia="Times New Roman"/>
          <w:color w:val="000000"/>
          <w:szCs w:val="24"/>
        </w:rPr>
      </w:pPr>
      <w:r w:rsidRPr="00BF1302">
        <w:rPr>
          <w:rFonts w:eastAsia="Times New Roman"/>
          <w:color w:val="000000"/>
          <w:szCs w:val="24"/>
        </w:rPr>
        <w:t xml:space="preserve">Dasar hukum dalam perundang – undangan nasional </w:t>
      </w:r>
    </w:p>
    <w:p w:rsidR="00BF1302" w:rsidRDefault="00F53EBD" w:rsidP="00BF1302">
      <w:pPr>
        <w:numPr>
          <w:ilvl w:val="0"/>
          <w:numId w:val="40"/>
        </w:numPr>
        <w:pBdr>
          <w:top w:val="nil"/>
          <w:left w:val="nil"/>
          <w:bottom w:val="nil"/>
          <w:right w:val="nil"/>
          <w:between w:val="nil"/>
        </w:pBdr>
        <w:tabs>
          <w:tab w:val="left" w:pos="709"/>
        </w:tabs>
        <w:ind w:left="1418" w:hanging="283"/>
        <w:jc w:val="both"/>
        <w:rPr>
          <w:rFonts w:eastAsia="Times New Roman"/>
          <w:color w:val="000000"/>
          <w:szCs w:val="24"/>
        </w:rPr>
      </w:pPr>
      <w:r>
        <w:rPr>
          <w:rFonts w:eastAsia="Times New Roman"/>
          <w:color w:val="000000"/>
          <w:szCs w:val="24"/>
        </w:rPr>
        <w:lastRenderedPageBreak/>
        <w:t xml:space="preserve">Pancasila dan UUD 1945 Pasal 5 ayat </w:t>
      </w:r>
      <w:proofErr w:type="gramStart"/>
      <w:r>
        <w:rPr>
          <w:rFonts w:eastAsia="Times New Roman"/>
          <w:color w:val="000000"/>
          <w:szCs w:val="24"/>
        </w:rPr>
        <w:t>( 1</w:t>
      </w:r>
      <w:proofErr w:type="gramEnd"/>
      <w:r>
        <w:rPr>
          <w:rFonts w:eastAsia="Times New Roman"/>
          <w:color w:val="000000"/>
          <w:szCs w:val="24"/>
        </w:rPr>
        <w:t xml:space="preserve"> ), Pasal 20 dan Pasal 28 B ayat (2)  </w:t>
      </w:r>
    </w:p>
    <w:p w:rsidR="00BF1302" w:rsidRDefault="00F53EBD" w:rsidP="00BF1302">
      <w:pPr>
        <w:numPr>
          <w:ilvl w:val="0"/>
          <w:numId w:val="40"/>
        </w:numPr>
        <w:pBdr>
          <w:top w:val="nil"/>
          <w:left w:val="nil"/>
          <w:bottom w:val="nil"/>
          <w:right w:val="nil"/>
          <w:between w:val="nil"/>
        </w:pBdr>
        <w:tabs>
          <w:tab w:val="left" w:pos="709"/>
        </w:tabs>
        <w:ind w:left="1418" w:hanging="283"/>
        <w:jc w:val="both"/>
        <w:rPr>
          <w:rFonts w:eastAsia="Times New Roman"/>
          <w:color w:val="000000"/>
          <w:szCs w:val="24"/>
        </w:rPr>
      </w:pPr>
      <w:r w:rsidRPr="00BF1302">
        <w:rPr>
          <w:rFonts w:eastAsia="Times New Roman"/>
          <w:color w:val="000000"/>
          <w:szCs w:val="24"/>
        </w:rPr>
        <w:t>KUHP dan KUHAP, dsb</w:t>
      </w:r>
    </w:p>
    <w:p w:rsidR="00F53EBD" w:rsidRPr="00BF1302" w:rsidRDefault="00F53EBD" w:rsidP="00BF1302">
      <w:pPr>
        <w:numPr>
          <w:ilvl w:val="0"/>
          <w:numId w:val="40"/>
        </w:numPr>
        <w:pBdr>
          <w:top w:val="nil"/>
          <w:left w:val="nil"/>
          <w:bottom w:val="nil"/>
          <w:right w:val="nil"/>
          <w:between w:val="nil"/>
        </w:pBdr>
        <w:tabs>
          <w:tab w:val="left" w:pos="709"/>
        </w:tabs>
        <w:ind w:left="1418" w:hanging="283"/>
        <w:jc w:val="both"/>
        <w:rPr>
          <w:rFonts w:eastAsia="Times New Roman"/>
          <w:color w:val="000000"/>
          <w:szCs w:val="24"/>
        </w:rPr>
      </w:pPr>
      <w:r w:rsidRPr="00BF1302">
        <w:rPr>
          <w:rFonts w:eastAsia="Times New Roman"/>
          <w:color w:val="000000"/>
          <w:szCs w:val="24"/>
        </w:rPr>
        <w:t xml:space="preserve">UU. No. 11 Tahun 2012 tentang Sistem Peradilan Pidana Anak Dsb. </w:t>
      </w:r>
    </w:p>
    <w:p w:rsidR="00F53EBD" w:rsidRDefault="00F53EBD" w:rsidP="00F53EBD">
      <w:pPr>
        <w:tabs>
          <w:tab w:val="left" w:pos="709"/>
        </w:tabs>
        <w:spacing w:after="120"/>
        <w:ind w:left="567"/>
        <w:jc w:val="both"/>
        <w:rPr>
          <w:rFonts w:eastAsia="Times New Roman"/>
          <w:szCs w:val="24"/>
        </w:rPr>
      </w:pPr>
    </w:p>
    <w:p w:rsidR="00BF1302" w:rsidRDefault="00F53EBD" w:rsidP="00BF1302">
      <w:pPr>
        <w:pBdr>
          <w:top w:val="nil"/>
          <w:left w:val="nil"/>
          <w:bottom w:val="nil"/>
          <w:right w:val="nil"/>
          <w:between w:val="nil"/>
        </w:pBdr>
        <w:ind w:left="567" w:firstLine="720"/>
        <w:jc w:val="both"/>
        <w:rPr>
          <w:rFonts w:eastAsia="Times New Roman"/>
          <w:color w:val="000000"/>
          <w:szCs w:val="24"/>
        </w:rPr>
      </w:pPr>
      <w:r>
        <w:rPr>
          <w:rFonts w:eastAsia="Times New Roman"/>
          <w:color w:val="000000"/>
          <w:szCs w:val="24"/>
        </w:rPr>
        <w:t>Perkembangan hukum pidana anak, mula-mula diatur dalam KUHP Pasal 45,46, dan 47. Kemudian diganti dengan UU.No.3 Tahun 1997 tentang Pengadilan Anak, dan terakhir diganti lagi dengan UU No.11 Tahun 2012 tentang Sistem Peradilan Pidana Anak. Tujuan dari undang-undang ini adalah untuk memberikan perlindungan khusus pada anak yang berhadapan den</w:t>
      </w:r>
      <w:r w:rsidR="00BF1302">
        <w:rPr>
          <w:rFonts w:eastAsia="Times New Roman"/>
          <w:color w:val="000000"/>
          <w:szCs w:val="24"/>
        </w:rPr>
        <w:t>gan hukum. Dengan pertimbangan.</w:t>
      </w:r>
    </w:p>
    <w:p w:rsidR="00F53EBD" w:rsidRDefault="00F53EBD" w:rsidP="00BF1302">
      <w:pPr>
        <w:pBdr>
          <w:top w:val="nil"/>
          <w:left w:val="nil"/>
          <w:bottom w:val="nil"/>
          <w:right w:val="nil"/>
          <w:between w:val="nil"/>
        </w:pBdr>
        <w:ind w:left="567" w:firstLine="720"/>
        <w:jc w:val="both"/>
        <w:rPr>
          <w:rFonts w:eastAsia="Times New Roman"/>
          <w:color w:val="000000"/>
          <w:szCs w:val="24"/>
        </w:rPr>
      </w:pPr>
      <w:r>
        <w:rPr>
          <w:rFonts w:eastAsia="Times New Roman"/>
          <w:color w:val="000000"/>
          <w:szCs w:val="24"/>
        </w:rPr>
        <w:t xml:space="preserve">Anak merupakan amanah dan karunia Tuhan Yang Maha Esa yang memiliki harkat dan martabat sebagai manusia seutuhnya. Untuk menjaga harkat dan martabatnya, anak berhak mendapatkan perlindungan khusus, terutama </w:t>
      </w:r>
      <w:proofErr w:type="gramStart"/>
      <w:r>
        <w:rPr>
          <w:rFonts w:eastAsia="Times New Roman"/>
          <w:color w:val="000000"/>
          <w:szCs w:val="24"/>
        </w:rPr>
        <w:t>perlindungan  hukum</w:t>
      </w:r>
      <w:proofErr w:type="gramEnd"/>
      <w:r>
        <w:rPr>
          <w:rFonts w:eastAsia="Times New Roman"/>
          <w:color w:val="000000"/>
          <w:szCs w:val="24"/>
        </w:rPr>
        <w:t xml:space="preserve"> dalam sistem peradilan, Agar perlindungan anak berjalan dengan baik, maka dianut </w:t>
      </w:r>
      <w:r>
        <w:rPr>
          <w:rFonts w:eastAsia="Times New Roman"/>
          <w:i/>
          <w:color w:val="000000"/>
          <w:szCs w:val="24"/>
        </w:rPr>
        <w:t>prinsip the best interest of the child</w:t>
      </w:r>
      <w:r>
        <w:rPr>
          <w:rFonts w:eastAsia="Times New Roman"/>
          <w:color w:val="000000"/>
          <w:szCs w:val="24"/>
        </w:rPr>
        <w:t xml:space="preserve">, artinya  pendekatan kesejahteraan dapat dipakai sebagai dasar filosofis penanganan terhadap anak, yang berhadapan dengan hukum. Yayasan Pemantau hak-hak anak </w:t>
      </w:r>
      <w:r>
        <w:rPr>
          <w:rFonts w:eastAsia="Times New Roman"/>
          <w:i/>
          <w:color w:val="000000"/>
          <w:szCs w:val="24"/>
        </w:rPr>
        <w:t>(Children Human Right Fondation)</w:t>
      </w:r>
      <w:r>
        <w:rPr>
          <w:rFonts w:eastAsia="Times New Roman"/>
          <w:color w:val="000000"/>
          <w:szCs w:val="24"/>
        </w:rPr>
        <w:t xml:space="preserve"> mengungkapkan bahwa pada prinsipnya, pendekatan </w:t>
      </w:r>
      <w:r>
        <w:rPr>
          <w:rFonts w:eastAsia="Times New Roman"/>
          <w:i/>
          <w:color w:val="000000"/>
          <w:szCs w:val="24"/>
        </w:rPr>
        <w:t>the best interest of the child</w:t>
      </w:r>
      <w:r>
        <w:rPr>
          <w:rFonts w:eastAsia="Times New Roman"/>
          <w:color w:val="000000"/>
          <w:szCs w:val="24"/>
        </w:rPr>
        <w:t xml:space="preserve">, didasari 3 (tiga) </w:t>
      </w:r>
      <w:proofErr w:type="gramStart"/>
      <w:r>
        <w:rPr>
          <w:rFonts w:eastAsia="Times New Roman"/>
          <w:color w:val="000000"/>
          <w:szCs w:val="24"/>
        </w:rPr>
        <w:t>yaitu :</w:t>
      </w:r>
      <w:proofErr w:type="gramEnd"/>
      <w:r>
        <w:rPr>
          <w:rFonts w:eastAsia="Times New Roman"/>
          <w:color w:val="000000"/>
          <w:szCs w:val="24"/>
        </w:rPr>
        <w:t xml:space="preserve">   </w:t>
      </w:r>
    </w:p>
    <w:p w:rsidR="00BF1302" w:rsidRDefault="00F53EBD" w:rsidP="00BF1302">
      <w:pPr>
        <w:numPr>
          <w:ilvl w:val="0"/>
          <w:numId w:val="35"/>
        </w:numPr>
        <w:pBdr>
          <w:top w:val="nil"/>
          <w:left w:val="nil"/>
          <w:bottom w:val="nil"/>
          <w:right w:val="nil"/>
          <w:between w:val="nil"/>
        </w:pBdr>
        <w:ind w:left="993"/>
        <w:jc w:val="both"/>
        <w:rPr>
          <w:rFonts w:eastAsia="Times New Roman"/>
          <w:color w:val="000000"/>
          <w:szCs w:val="24"/>
        </w:rPr>
      </w:pPr>
      <w:r>
        <w:rPr>
          <w:rFonts w:eastAsia="Times New Roman"/>
          <w:color w:val="000000"/>
          <w:szCs w:val="24"/>
        </w:rPr>
        <w:t xml:space="preserve">Anak diasumsikan belum mempunyai </w:t>
      </w:r>
      <w:r>
        <w:rPr>
          <w:rFonts w:eastAsia="Times New Roman"/>
          <w:i/>
          <w:color w:val="000000"/>
          <w:szCs w:val="24"/>
        </w:rPr>
        <w:t>legal capacity</w:t>
      </w:r>
      <w:r>
        <w:rPr>
          <w:rFonts w:eastAsia="Times New Roman"/>
          <w:color w:val="000000"/>
          <w:szCs w:val="24"/>
        </w:rPr>
        <w:t xml:space="preserve"> untuk melakukan tindak pidana mengingat kondisi dan sifatnya yang masih bergantung pada orang dewasa, tingkat usia perkembangan fisik, mental, moral dan spiritualnya belum matang.</w:t>
      </w:r>
    </w:p>
    <w:p w:rsidR="00BF1302" w:rsidRDefault="00F53EBD" w:rsidP="00BF1302">
      <w:pPr>
        <w:numPr>
          <w:ilvl w:val="0"/>
          <w:numId w:val="35"/>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lastRenderedPageBreak/>
        <w:t>Anak-anak dianggap belum mengerti secara sungguh-sungguh atas kesalahan yang telah mereka perbuat sehingga sudah sepantasnya diberi pengurangan hukum seperti pembedaan hukuman bagi anak-anak dengan orang dewasa atau bahkan di alihkan ke jalur non yuridis.</w:t>
      </w:r>
      <w:r w:rsidR="00BF1302">
        <w:rPr>
          <w:rStyle w:val="FootnoteReference"/>
          <w:rFonts w:eastAsia="Times New Roman"/>
          <w:color w:val="000000"/>
          <w:szCs w:val="24"/>
        </w:rPr>
        <w:footnoteReference w:id="16"/>
      </w:r>
    </w:p>
    <w:p w:rsidR="00F53EBD" w:rsidRDefault="00F53EBD" w:rsidP="00BF1302">
      <w:pPr>
        <w:numPr>
          <w:ilvl w:val="0"/>
          <w:numId w:val="35"/>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t>Bila dibandingkan dengan orang dewasa, anak-anak diyakini lebih mudah dibina dan disadarkan</w:t>
      </w:r>
      <w:r w:rsidR="00BF1302">
        <w:rPr>
          <w:rFonts w:eastAsia="Times New Roman"/>
          <w:color w:val="000000"/>
          <w:szCs w:val="24"/>
        </w:rPr>
        <w:t>.</w:t>
      </w:r>
    </w:p>
    <w:p w:rsidR="00BF1302" w:rsidRPr="00BF1302" w:rsidRDefault="00BF1302" w:rsidP="00BF1302">
      <w:pPr>
        <w:pBdr>
          <w:top w:val="nil"/>
          <w:left w:val="nil"/>
          <w:bottom w:val="nil"/>
          <w:right w:val="nil"/>
          <w:between w:val="nil"/>
        </w:pBdr>
        <w:ind w:left="993"/>
        <w:jc w:val="both"/>
        <w:rPr>
          <w:rFonts w:eastAsia="Times New Roman"/>
          <w:color w:val="000000"/>
          <w:szCs w:val="24"/>
        </w:rPr>
      </w:pPr>
    </w:p>
    <w:p w:rsidR="00BF1302" w:rsidRDefault="00F53EBD" w:rsidP="00BF1302">
      <w:pPr>
        <w:pBdr>
          <w:top w:val="nil"/>
          <w:left w:val="nil"/>
          <w:bottom w:val="nil"/>
          <w:right w:val="nil"/>
          <w:between w:val="nil"/>
        </w:pBdr>
        <w:ind w:left="567" w:firstLine="426"/>
        <w:jc w:val="both"/>
        <w:rPr>
          <w:rFonts w:eastAsia="Times New Roman"/>
          <w:color w:val="000000"/>
          <w:szCs w:val="24"/>
          <w:vertAlign w:val="superscript"/>
        </w:rPr>
      </w:pPr>
      <w:r>
        <w:rPr>
          <w:rFonts w:eastAsia="Times New Roman"/>
          <w:color w:val="000000"/>
          <w:szCs w:val="24"/>
        </w:rPr>
        <w:t xml:space="preserve">Dengan demikian justru harus dilakukan intervensi secara khusus dalam rangka melindungi anak, bukan anak malah anak </w:t>
      </w:r>
      <w:r>
        <w:rPr>
          <w:rFonts w:eastAsia="Times New Roman"/>
          <w:i/>
          <w:color w:val="000000"/>
          <w:szCs w:val="24"/>
        </w:rPr>
        <w:t>vis a vis</w:t>
      </w:r>
      <w:r>
        <w:rPr>
          <w:rFonts w:eastAsia="Times New Roman"/>
          <w:color w:val="000000"/>
          <w:szCs w:val="24"/>
        </w:rPr>
        <w:t xml:space="preserve"> dengan kekuasaan negara untuk mempertanggungjawabkan secara pidana.</w:t>
      </w:r>
      <w:r>
        <w:rPr>
          <w:rFonts w:eastAsia="Times New Roman"/>
          <w:color w:val="000000"/>
          <w:szCs w:val="24"/>
          <w:vertAlign w:val="superscript"/>
        </w:rPr>
        <w:t>17</w:t>
      </w:r>
    </w:p>
    <w:p w:rsidR="00BF1302" w:rsidRDefault="00F53EBD" w:rsidP="00BF1302">
      <w:pPr>
        <w:pBdr>
          <w:top w:val="nil"/>
          <w:left w:val="nil"/>
          <w:bottom w:val="nil"/>
          <w:right w:val="nil"/>
          <w:between w:val="nil"/>
        </w:pBdr>
        <w:ind w:left="567" w:firstLine="426"/>
        <w:jc w:val="both"/>
        <w:rPr>
          <w:rFonts w:eastAsia="Times New Roman"/>
          <w:color w:val="000000"/>
          <w:szCs w:val="24"/>
          <w:vertAlign w:val="superscript"/>
        </w:rPr>
      </w:pPr>
      <w:r>
        <w:rPr>
          <w:rFonts w:eastAsia="Times New Roman"/>
          <w:color w:val="000000"/>
          <w:szCs w:val="24"/>
        </w:rPr>
        <w:t xml:space="preserve">Adapun subtansi yang diatur dalam UU. No. 11 Tahun 2012 antara lain mengenai penempatan anak yang menjalani proses peradilan dapat ditempatkan di Lembaga Pembinaan Khusus Anak (LPKA). Substansi yang paling mendasar dalam UU ini adalah pengaturan secara tegas mengenai Keadilan Restoratif dan Diversi yang dimaksudkan untuk menghindari dan menjauhkan anak dari proses peradilan sehingga dapat menghindari stigmatisasi terhadap anak yang berhadapan dengan hukum dan di harapkan anak dapat kembali ke dalam lingkungan masyarakat secara wajar.  </w:t>
      </w:r>
    </w:p>
    <w:p w:rsidR="00F53EBD" w:rsidRPr="00BF1302" w:rsidRDefault="00F53EBD" w:rsidP="00BF1302">
      <w:pPr>
        <w:pBdr>
          <w:top w:val="nil"/>
          <w:left w:val="nil"/>
          <w:bottom w:val="nil"/>
          <w:right w:val="nil"/>
          <w:between w:val="nil"/>
        </w:pBdr>
        <w:ind w:left="567" w:firstLine="426"/>
        <w:jc w:val="both"/>
        <w:rPr>
          <w:rFonts w:eastAsia="Times New Roman"/>
          <w:color w:val="000000"/>
          <w:szCs w:val="24"/>
          <w:vertAlign w:val="superscript"/>
        </w:rPr>
      </w:pPr>
      <w:r>
        <w:rPr>
          <w:rFonts w:eastAsia="Times New Roman"/>
          <w:color w:val="000000"/>
          <w:szCs w:val="24"/>
        </w:rPr>
        <w:t xml:space="preserve">Khusus diversi yang diterapkan dalam kasus anak di berbagai negara, diversi dilakukan sebagai upaya pengalihan penanganan kasus-kasus anak yang diduga telah melakukan tindak pidana dari proses formal dengan atau tanpa syarat. Diversi dalam hal ini bertujuan </w:t>
      </w:r>
      <w:proofErr w:type="gramStart"/>
      <w:r>
        <w:rPr>
          <w:rFonts w:eastAsia="Times New Roman"/>
          <w:color w:val="000000"/>
          <w:szCs w:val="24"/>
        </w:rPr>
        <w:t>untuk :</w:t>
      </w:r>
      <w:proofErr w:type="gramEnd"/>
    </w:p>
    <w:p w:rsidR="00BF1302" w:rsidRDefault="00BF1302" w:rsidP="00BF1302">
      <w:pPr>
        <w:numPr>
          <w:ilvl w:val="0"/>
          <w:numId w:val="36"/>
        </w:numPr>
        <w:pBdr>
          <w:top w:val="nil"/>
          <w:left w:val="nil"/>
          <w:bottom w:val="nil"/>
          <w:right w:val="nil"/>
          <w:between w:val="nil"/>
        </w:pBdr>
        <w:ind w:left="993"/>
        <w:jc w:val="both"/>
        <w:rPr>
          <w:rFonts w:eastAsia="Times New Roman"/>
          <w:color w:val="000000"/>
          <w:szCs w:val="24"/>
        </w:rPr>
      </w:pPr>
      <w:r>
        <w:rPr>
          <w:rFonts w:eastAsia="Times New Roman"/>
          <w:color w:val="000000"/>
          <w:szCs w:val="24"/>
        </w:rPr>
        <w:t>Menghindari penahanan;</w:t>
      </w:r>
    </w:p>
    <w:p w:rsidR="00BF1302" w:rsidRDefault="00F53EBD" w:rsidP="00BF1302">
      <w:pPr>
        <w:numPr>
          <w:ilvl w:val="0"/>
          <w:numId w:val="36"/>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t>Menghin</w:t>
      </w:r>
      <w:r w:rsidR="00BF1302">
        <w:rPr>
          <w:rFonts w:eastAsia="Times New Roman"/>
          <w:color w:val="000000"/>
          <w:szCs w:val="24"/>
        </w:rPr>
        <w:t>dari label/ cap sebagai pejabat;</w:t>
      </w:r>
    </w:p>
    <w:p w:rsidR="00BF1302" w:rsidRDefault="00F53EBD" w:rsidP="00BF1302">
      <w:pPr>
        <w:numPr>
          <w:ilvl w:val="0"/>
          <w:numId w:val="36"/>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lastRenderedPageBreak/>
        <w:t>Memajukan intervensi-intervensi yang dibutuhkan korban dan pel</w:t>
      </w:r>
      <w:r w:rsidR="00BF1302">
        <w:rPr>
          <w:rFonts w:eastAsia="Times New Roman"/>
          <w:color w:val="000000"/>
          <w:szCs w:val="24"/>
        </w:rPr>
        <w:t>aku tanpa melalui proses formal;</w:t>
      </w:r>
    </w:p>
    <w:p w:rsidR="00F53EBD" w:rsidRPr="00BF1302" w:rsidRDefault="00F53EBD" w:rsidP="00BF1302">
      <w:pPr>
        <w:numPr>
          <w:ilvl w:val="0"/>
          <w:numId w:val="36"/>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t>Menghindari anak mengikuti proses peradilan pidana dalam rangka menghindari pengaruh dan implikasi negatif dari proses tersebut</w:t>
      </w:r>
      <w:r w:rsidR="00BF1302">
        <w:rPr>
          <w:rFonts w:eastAsia="Times New Roman"/>
          <w:color w:val="000000"/>
          <w:szCs w:val="24"/>
          <w:vertAlign w:val="superscript"/>
        </w:rPr>
        <w:t>.</w:t>
      </w:r>
      <w:r w:rsidR="00BF1302">
        <w:rPr>
          <w:rStyle w:val="FootnoteReference"/>
          <w:rFonts w:eastAsia="Times New Roman"/>
          <w:color w:val="000000"/>
          <w:szCs w:val="24"/>
        </w:rPr>
        <w:footnoteReference w:id="17"/>
      </w:r>
    </w:p>
    <w:p w:rsidR="00BF1302" w:rsidRDefault="00BF1302" w:rsidP="00F53EBD">
      <w:pPr>
        <w:pBdr>
          <w:top w:val="nil"/>
          <w:left w:val="nil"/>
          <w:bottom w:val="nil"/>
          <w:right w:val="nil"/>
          <w:between w:val="nil"/>
        </w:pBdr>
        <w:ind w:left="567" w:firstLine="360"/>
        <w:jc w:val="both"/>
        <w:rPr>
          <w:rFonts w:eastAsia="Times New Roman"/>
          <w:color w:val="000000"/>
          <w:szCs w:val="24"/>
        </w:rPr>
      </w:pPr>
    </w:p>
    <w:p w:rsidR="00F53EBD" w:rsidRDefault="00F53EBD" w:rsidP="00F53EBD">
      <w:pPr>
        <w:pBdr>
          <w:top w:val="nil"/>
          <w:left w:val="nil"/>
          <w:bottom w:val="nil"/>
          <w:right w:val="nil"/>
          <w:between w:val="nil"/>
        </w:pBdr>
        <w:ind w:left="567" w:firstLine="360"/>
        <w:jc w:val="both"/>
        <w:rPr>
          <w:rFonts w:eastAsia="Times New Roman"/>
          <w:color w:val="000000"/>
          <w:szCs w:val="24"/>
        </w:rPr>
      </w:pPr>
      <w:r>
        <w:rPr>
          <w:rFonts w:eastAsia="Times New Roman"/>
          <w:color w:val="000000"/>
          <w:szCs w:val="24"/>
        </w:rPr>
        <w:t xml:space="preserve">Pelaksanaan </w:t>
      </w:r>
      <w:r>
        <w:rPr>
          <w:rFonts w:eastAsia="Times New Roman"/>
          <w:i/>
          <w:color w:val="000000"/>
          <w:szCs w:val="24"/>
        </w:rPr>
        <w:t xml:space="preserve">diversi </w:t>
      </w:r>
      <w:r>
        <w:rPr>
          <w:rFonts w:eastAsia="Times New Roman"/>
          <w:color w:val="000000"/>
          <w:szCs w:val="24"/>
        </w:rPr>
        <w:t xml:space="preserve">dan keadilan </w:t>
      </w:r>
      <w:r>
        <w:rPr>
          <w:rFonts w:eastAsia="Times New Roman"/>
          <w:i/>
          <w:color w:val="000000"/>
          <w:szCs w:val="24"/>
        </w:rPr>
        <w:t>restoratif</w:t>
      </w:r>
      <w:r>
        <w:rPr>
          <w:rFonts w:eastAsia="Times New Roman"/>
          <w:color w:val="000000"/>
          <w:szCs w:val="24"/>
        </w:rPr>
        <w:t xml:space="preserve"> di Indonesia dapat diberikan contoh di kota dan Kabupaten Bogor sebagai </w:t>
      </w:r>
      <w:proofErr w:type="gramStart"/>
      <w:r>
        <w:rPr>
          <w:rFonts w:eastAsia="Times New Roman"/>
          <w:color w:val="000000"/>
          <w:szCs w:val="24"/>
        </w:rPr>
        <w:t>berikut :</w:t>
      </w:r>
      <w:proofErr w:type="gramEnd"/>
      <w:r>
        <w:rPr>
          <w:rFonts w:eastAsia="Times New Roman"/>
          <w:color w:val="000000"/>
          <w:szCs w:val="24"/>
        </w:rPr>
        <w:t xml:space="preserve"> </w:t>
      </w:r>
    </w:p>
    <w:p w:rsidR="00F53EBD" w:rsidRDefault="00F53EBD" w:rsidP="00BF1302">
      <w:pPr>
        <w:numPr>
          <w:ilvl w:val="0"/>
          <w:numId w:val="38"/>
        </w:numPr>
        <w:pBdr>
          <w:top w:val="nil"/>
          <w:left w:val="nil"/>
          <w:bottom w:val="nil"/>
          <w:right w:val="nil"/>
          <w:between w:val="nil"/>
        </w:pBdr>
        <w:ind w:left="993"/>
        <w:jc w:val="both"/>
        <w:rPr>
          <w:rFonts w:eastAsia="Times New Roman"/>
          <w:color w:val="000000"/>
          <w:szCs w:val="24"/>
        </w:rPr>
      </w:pPr>
      <w:r>
        <w:rPr>
          <w:rFonts w:eastAsia="Times New Roman"/>
          <w:color w:val="000000"/>
          <w:szCs w:val="24"/>
        </w:rPr>
        <w:t xml:space="preserve">Belum ada kerjasama secara terpadu antara polisi, jaksa, hakim, dan Lembaga Pemasyarakatan dalam menangani perkara anak khususnya dalam melakukan diversi dan keadilan </w:t>
      </w:r>
      <w:r>
        <w:rPr>
          <w:rFonts w:eastAsia="Times New Roman"/>
          <w:i/>
          <w:color w:val="000000"/>
          <w:szCs w:val="24"/>
        </w:rPr>
        <w:t>restoratif</w:t>
      </w:r>
      <w:r w:rsidR="00BF1302">
        <w:rPr>
          <w:rFonts w:eastAsia="Times New Roman"/>
          <w:color w:val="000000"/>
          <w:szCs w:val="24"/>
        </w:rPr>
        <w:t>;</w:t>
      </w:r>
    </w:p>
    <w:p w:rsidR="00F53EBD" w:rsidRDefault="00F53EBD" w:rsidP="00BF1302">
      <w:pPr>
        <w:numPr>
          <w:ilvl w:val="0"/>
          <w:numId w:val="38"/>
        </w:numPr>
        <w:pBdr>
          <w:top w:val="nil"/>
          <w:left w:val="nil"/>
          <w:bottom w:val="nil"/>
          <w:right w:val="nil"/>
          <w:between w:val="nil"/>
        </w:pBdr>
        <w:ind w:left="993"/>
        <w:jc w:val="both"/>
        <w:rPr>
          <w:rFonts w:eastAsia="Times New Roman"/>
          <w:color w:val="000000"/>
          <w:szCs w:val="24"/>
        </w:rPr>
      </w:pPr>
      <w:r>
        <w:rPr>
          <w:rFonts w:eastAsia="Times New Roman"/>
          <w:color w:val="000000"/>
          <w:szCs w:val="24"/>
        </w:rPr>
        <w:t xml:space="preserve">Anggaran untuk melakukan diversi dan keadilan </w:t>
      </w:r>
      <w:r>
        <w:rPr>
          <w:rFonts w:eastAsia="Times New Roman"/>
          <w:i/>
          <w:color w:val="000000"/>
          <w:szCs w:val="24"/>
        </w:rPr>
        <w:t>restoratif</w:t>
      </w:r>
      <w:r>
        <w:rPr>
          <w:rFonts w:eastAsia="Times New Roman"/>
          <w:color w:val="000000"/>
          <w:szCs w:val="24"/>
        </w:rPr>
        <w:t xml:space="preserve"> belum tersedia secara memadai</w:t>
      </w:r>
      <w:r w:rsidR="00BF1302">
        <w:rPr>
          <w:rFonts w:eastAsia="Times New Roman"/>
          <w:color w:val="000000"/>
          <w:szCs w:val="24"/>
        </w:rPr>
        <w:t>;</w:t>
      </w:r>
    </w:p>
    <w:p w:rsidR="00BF1302" w:rsidRDefault="00F53EBD" w:rsidP="00BF1302">
      <w:pPr>
        <w:numPr>
          <w:ilvl w:val="0"/>
          <w:numId w:val="38"/>
        </w:numPr>
        <w:pBdr>
          <w:top w:val="nil"/>
          <w:left w:val="nil"/>
          <w:bottom w:val="nil"/>
          <w:right w:val="nil"/>
          <w:between w:val="nil"/>
        </w:pBdr>
        <w:ind w:left="993"/>
        <w:jc w:val="both"/>
        <w:rPr>
          <w:rFonts w:eastAsia="Times New Roman"/>
          <w:color w:val="000000"/>
          <w:szCs w:val="24"/>
        </w:rPr>
      </w:pPr>
      <w:r>
        <w:rPr>
          <w:rFonts w:eastAsia="Times New Roman"/>
          <w:color w:val="000000"/>
          <w:szCs w:val="24"/>
        </w:rPr>
        <w:t>Kualitas dan kuantitas SDM belum mencukupi</w:t>
      </w:r>
      <w:r w:rsidR="00BF1302">
        <w:rPr>
          <w:rFonts w:eastAsia="Times New Roman"/>
          <w:color w:val="000000"/>
          <w:szCs w:val="24"/>
        </w:rPr>
        <w:t>;</w:t>
      </w:r>
    </w:p>
    <w:p w:rsidR="00BF1302" w:rsidRDefault="00F53EBD" w:rsidP="00BF1302">
      <w:pPr>
        <w:numPr>
          <w:ilvl w:val="0"/>
          <w:numId w:val="38"/>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lastRenderedPageBreak/>
        <w:t>Terdapat beda pendapat antara polisi, jaksa dan hakim dalam menafsirkan pasal-pasal dalam UU.No.11 Tahun 2012.</w:t>
      </w:r>
    </w:p>
    <w:p w:rsidR="00F53EBD" w:rsidRPr="00BF1302" w:rsidRDefault="00F53EBD" w:rsidP="00BF1302">
      <w:pPr>
        <w:numPr>
          <w:ilvl w:val="0"/>
          <w:numId w:val="38"/>
        </w:numPr>
        <w:pBdr>
          <w:top w:val="nil"/>
          <w:left w:val="nil"/>
          <w:bottom w:val="nil"/>
          <w:right w:val="nil"/>
          <w:between w:val="nil"/>
        </w:pBdr>
        <w:ind w:left="993"/>
        <w:jc w:val="both"/>
        <w:rPr>
          <w:rFonts w:eastAsia="Times New Roman"/>
          <w:color w:val="000000"/>
          <w:szCs w:val="24"/>
        </w:rPr>
      </w:pPr>
      <w:r w:rsidRPr="00BF1302">
        <w:rPr>
          <w:rFonts w:eastAsia="Times New Roman"/>
          <w:color w:val="000000"/>
          <w:szCs w:val="24"/>
        </w:rPr>
        <w:t>Hambatan lain misalnya dari pihak korban tidak bersedia untuk diajak musyawarah.</w:t>
      </w:r>
    </w:p>
    <w:p w:rsidR="00F53EBD" w:rsidRDefault="00F53EBD" w:rsidP="00F53EBD">
      <w:pPr>
        <w:pBdr>
          <w:top w:val="nil"/>
          <w:left w:val="nil"/>
          <w:bottom w:val="nil"/>
          <w:right w:val="nil"/>
          <w:between w:val="nil"/>
        </w:pBdr>
        <w:ind w:left="567"/>
        <w:jc w:val="both"/>
        <w:rPr>
          <w:rFonts w:eastAsia="Times New Roman"/>
          <w:color w:val="000000"/>
          <w:szCs w:val="24"/>
        </w:rPr>
      </w:pPr>
    </w:p>
    <w:p w:rsidR="00F53EBD" w:rsidRDefault="00F53EBD" w:rsidP="00F53EBD">
      <w:pPr>
        <w:pBdr>
          <w:top w:val="nil"/>
          <w:left w:val="nil"/>
          <w:bottom w:val="nil"/>
          <w:right w:val="nil"/>
          <w:between w:val="nil"/>
        </w:pBdr>
        <w:ind w:left="567"/>
        <w:jc w:val="both"/>
        <w:rPr>
          <w:rFonts w:eastAsia="Times New Roman"/>
          <w:color w:val="000000"/>
          <w:szCs w:val="24"/>
        </w:rPr>
      </w:pPr>
    </w:p>
    <w:p w:rsidR="00C14EBD" w:rsidRPr="00B9178C" w:rsidRDefault="00BF1302" w:rsidP="00B9178C">
      <w:pPr>
        <w:ind w:left="426" w:hanging="426"/>
        <w:jc w:val="both"/>
        <w:rPr>
          <w:b/>
          <w:szCs w:val="24"/>
        </w:rPr>
      </w:pPr>
      <w:r>
        <w:rPr>
          <w:b/>
          <w:szCs w:val="24"/>
        </w:rPr>
        <w:t>C</w:t>
      </w:r>
      <w:r w:rsidR="00B9178C">
        <w:rPr>
          <w:b/>
          <w:szCs w:val="24"/>
        </w:rPr>
        <w:t xml:space="preserve">.   </w:t>
      </w:r>
      <w:r w:rsidR="005570CA">
        <w:rPr>
          <w:b/>
          <w:szCs w:val="24"/>
        </w:rPr>
        <w:t>Kesimpulan</w:t>
      </w:r>
    </w:p>
    <w:p w:rsidR="00BF1302" w:rsidRDefault="00BF1302" w:rsidP="00BF1302">
      <w:pPr>
        <w:pBdr>
          <w:top w:val="nil"/>
          <w:left w:val="nil"/>
          <w:bottom w:val="nil"/>
          <w:right w:val="nil"/>
          <w:between w:val="nil"/>
        </w:pBdr>
        <w:ind w:firstLine="426"/>
        <w:jc w:val="both"/>
        <w:rPr>
          <w:rFonts w:eastAsia="Times New Roman"/>
          <w:color w:val="000000"/>
          <w:szCs w:val="24"/>
        </w:rPr>
      </w:pPr>
      <w:r>
        <w:rPr>
          <w:rFonts w:eastAsia="Times New Roman"/>
          <w:color w:val="000000"/>
          <w:szCs w:val="24"/>
        </w:rPr>
        <w:t>Kesimpulan</w:t>
      </w:r>
    </w:p>
    <w:p w:rsidR="00BF1302" w:rsidRDefault="00BF1302" w:rsidP="00BF1302">
      <w:pPr>
        <w:numPr>
          <w:ilvl w:val="0"/>
          <w:numId w:val="45"/>
        </w:numPr>
        <w:pBdr>
          <w:top w:val="nil"/>
          <w:left w:val="nil"/>
          <w:bottom w:val="nil"/>
          <w:right w:val="nil"/>
          <w:between w:val="nil"/>
        </w:pBdr>
        <w:ind w:left="851"/>
        <w:jc w:val="both"/>
        <w:rPr>
          <w:rFonts w:eastAsia="Times New Roman"/>
          <w:color w:val="000000"/>
          <w:szCs w:val="24"/>
        </w:rPr>
      </w:pPr>
      <w:r>
        <w:rPr>
          <w:rFonts w:eastAsia="Times New Roman"/>
          <w:color w:val="000000"/>
          <w:szCs w:val="24"/>
        </w:rPr>
        <w:t>Ditinjau dari segi kebijakan pidana yang dilakukan Pemerintah dan DPR dengan dibentuknya UU. No.11 Tahun 2012 tentang Sistem Peradilan Pidana Anak, maka UU tersebut telah berhasil mengadopsi teori-teori baru yang berkaitan SPP</w:t>
      </w:r>
    </w:p>
    <w:p w:rsidR="00BF1302" w:rsidRDefault="00BF1302" w:rsidP="00BF1302">
      <w:pPr>
        <w:numPr>
          <w:ilvl w:val="0"/>
          <w:numId w:val="45"/>
        </w:numPr>
        <w:pBdr>
          <w:top w:val="nil"/>
          <w:left w:val="nil"/>
          <w:bottom w:val="nil"/>
          <w:right w:val="nil"/>
          <w:between w:val="nil"/>
        </w:pBdr>
        <w:ind w:left="851"/>
        <w:jc w:val="both"/>
        <w:rPr>
          <w:rFonts w:eastAsia="Times New Roman"/>
          <w:color w:val="000000"/>
          <w:szCs w:val="24"/>
        </w:rPr>
      </w:pPr>
      <w:r>
        <w:rPr>
          <w:rFonts w:eastAsia="Times New Roman"/>
          <w:color w:val="000000"/>
          <w:szCs w:val="24"/>
        </w:rPr>
        <w:t xml:space="preserve">Dalam praktik penerapan UU tersebut masih menemui hambatan, hal wajar, karena banyak hal-hal baru yang diatur dalam UU tersebut. </w:t>
      </w:r>
    </w:p>
    <w:p w:rsidR="005570CA" w:rsidRPr="00B9178C" w:rsidRDefault="005570CA" w:rsidP="00BF1302">
      <w:pPr>
        <w:jc w:val="both"/>
        <w:rPr>
          <w:szCs w:val="24"/>
        </w:rPr>
      </w:pPr>
    </w:p>
    <w:p w:rsidR="002047E2" w:rsidRPr="00B9178C" w:rsidRDefault="002047E2" w:rsidP="00BF1302">
      <w:pPr>
        <w:pStyle w:val="Alinea1JSH"/>
        <w:sectPr w:rsidR="002047E2" w:rsidRPr="00B9178C" w:rsidSect="002047E2">
          <w:type w:val="continuous"/>
          <w:pgSz w:w="11907" w:h="16839" w:code="9"/>
          <w:pgMar w:top="1418" w:right="1134" w:bottom="1134" w:left="1418" w:header="708" w:footer="708" w:gutter="0"/>
          <w:cols w:num="2" w:space="397"/>
          <w:docGrid w:linePitch="360"/>
        </w:sectPr>
      </w:pPr>
    </w:p>
    <w:p w:rsidR="004B5DB7" w:rsidRPr="00B9178C" w:rsidRDefault="004B5DB7" w:rsidP="00BF1302">
      <w:pPr>
        <w:pStyle w:val="Alinea1JSH"/>
      </w:pPr>
    </w:p>
    <w:p w:rsidR="004B5DB7" w:rsidRPr="00BF1302" w:rsidRDefault="004B5DB7" w:rsidP="00BF1302">
      <w:pPr>
        <w:pStyle w:val="Alinea1JSH"/>
      </w:pPr>
      <w:r w:rsidRPr="00BF1302">
        <w:t>DAFTAR PUSTAKA</w:t>
      </w:r>
    </w:p>
    <w:p w:rsidR="00080261" w:rsidRPr="00080261" w:rsidRDefault="00080261" w:rsidP="00080261">
      <w:pPr>
        <w:pStyle w:val="Alinea2JSH"/>
      </w:pP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Arief, Barda Nawawi, </w:t>
      </w:r>
      <w:r>
        <w:rPr>
          <w:rFonts w:eastAsia="Times New Roman"/>
          <w:i/>
          <w:color w:val="000000"/>
          <w:szCs w:val="24"/>
        </w:rPr>
        <w:t>Bunga Rampai Kebijakan Hukum Pidana</w:t>
      </w:r>
      <w:r>
        <w:rPr>
          <w:rFonts w:eastAsia="Times New Roman"/>
          <w:color w:val="000000"/>
          <w:szCs w:val="24"/>
        </w:rPr>
        <w:t xml:space="preserve">. </w:t>
      </w:r>
      <w:proofErr w:type="gramStart"/>
      <w:r>
        <w:rPr>
          <w:rFonts w:eastAsia="Times New Roman"/>
          <w:color w:val="000000"/>
          <w:szCs w:val="24"/>
        </w:rPr>
        <w:t>Bandung :</w:t>
      </w:r>
      <w:proofErr w:type="gramEnd"/>
      <w:r>
        <w:rPr>
          <w:rFonts w:eastAsia="Times New Roman"/>
          <w:color w:val="000000"/>
          <w:szCs w:val="24"/>
        </w:rPr>
        <w:t xml:space="preserve"> Citra </w:t>
      </w:r>
      <w:r>
        <w:rPr>
          <w:rFonts w:eastAsia="Times New Roman"/>
          <w:color w:val="000000"/>
          <w:szCs w:val="24"/>
        </w:rPr>
        <w:t>Abadi, 2006,</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Garuda Nusantara, Abdul Hakim, </w:t>
      </w:r>
      <w:r>
        <w:rPr>
          <w:rFonts w:eastAsia="Times New Roman"/>
          <w:i/>
          <w:color w:val="000000"/>
          <w:szCs w:val="24"/>
        </w:rPr>
        <w:t>Politik Hukum Nasiona</w:t>
      </w:r>
      <w:r>
        <w:rPr>
          <w:rFonts w:eastAsia="Times New Roman"/>
          <w:color w:val="000000"/>
          <w:szCs w:val="24"/>
          <w:u w:val="single"/>
        </w:rPr>
        <w:t>l.</w:t>
      </w:r>
      <w:r>
        <w:rPr>
          <w:rFonts w:eastAsia="Times New Roman"/>
          <w:color w:val="000000"/>
          <w:szCs w:val="24"/>
        </w:rPr>
        <w:t xml:space="preserve"> Makalah pada karya latihan </w:t>
      </w:r>
      <w:r>
        <w:rPr>
          <w:rFonts w:eastAsia="Times New Roman"/>
          <w:color w:val="000000"/>
          <w:szCs w:val="24"/>
        </w:rPr>
        <w:t>Bantuan Hukum, diselenggarakan Yayasan L</w:t>
      </w:r>
      <w:r>
        <w:rPr>
          <w:rFonts w:eastAsia="Times New Roman"/>
          <w:color w:val="000000"/>
          <w:szCs w:val="24"/>
        </w:rPr>
        <w:t xml:space="preserve">BH Indonesia dan LBH Surabaya, </w:t>
      </w:r>
      <w:r>
        <w:rPr>
          <w:rFonts w:eastAsia="Times New Roman"/>
          <w:color w:val="000000"/>
          <w:szCs w:val="24"/>
        </w:rPr>
        <w:t>September, 1985 Jakarta dalam Mulyana W.</w:t>
      </w:r>
      <w:r>
        <w:rPr>
          <w:rFonts w:eastAsia="Times New Roman"/>
          <w:color w:val="000000"/>
          <w:szCs w:val="24"/>
        </w:rPr>
        <w:t xml:space="preserve"> </w:t>
      </w:r>
      <w:r>
        <w:rPr>
          <w:rFonts w:eastAsia="Times New Roman"/>
          <w:color w:val="000000"/>
          <w:szCs w:val="24"/>
        </w:rPr>
        <w:t>Kusuma,</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Gultom Maidin, </w:t>
      </w:r>
      <w:r>
        <w:rPr>
          <w:rFonts w:eastAsia="Times New Roman"/>
          <w:i/>
          <w:color w:val="000000"/>
          <w:szCs w:val="24"/>
        </w:rPr>
        <w:t>Perlindungan hukum terhadap anak dalam SPPA di Indonesia</w:t>
      </w:r>
      <w:r>
        <w:rPr>
          <w:rFonts w:eastAsia="Times New Roman"/>
          <w:color w:val="000000"/>
          <w:szCs w:val="24"/>
        </w:rPr>
        <w:t xml:space="preserve">, </w:t>
      </w:r>
      <w:r>
        <w:rPr>
          <w:rFonts w:eastAsia="Times New Roman"/>
          <w:color w:val="000000"/>
          <w:szCs w:val="24"/>
        </w:rPr>
        <w:t xml:space="preserve">Jakarta: </w:t>
      </w:r>
      <w:r>
        <w:rPr>
          <w:rFonts w:eastAsia="Times New Roman"/>
          <w:color w:val="000000"/>
          <w:szCs w:val="24"/>
        </w:rPr>
        <w:t>Rafika Aditama, 2009.</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Harahap, Yahya, Pembahasan Permasalahan dan Penerapan KUHP, Jakarta: Pustaka Kartini, 1993.</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Indonesia, UU tentang SPPA, UU.No.11 Tahun 2012 </w:t>
      </w:r>
      <w:proofErr w:type="gramStart"/>
      <w:r>
        <w:rPr>
          <w:rFonts w:eastAsia="Times New Roman"/>
          <w:color w:val="000000"/>
          <w:szCs w:val="24"/>
        </w:rPr>
        <w:t>LN.Tahun</w:t>
      </w:r>
      <w:proofErr w:type="gramEnd"/>
      <w:r>
        <w:rPr>
          <w:rFonts w:eastAsia="Times New Roman"/>
          <w:color w:val="000000"/>
          <w:szCs w:val="24"/>
        </w:rPr>
        <w:t xml:space="preserve"> 2012 No.153, </w:t>
      </w:r>
      <w:r>
        <w:rPr>
          <w:rFonts w:eastAsia="Times New Roman"/>
          <w:color w:val="000000"/>
          <w:szCs w:val="24"/>
        </w:rPr>
        <w:t xml:space="preserve"> </w:t>
      </w:r>
      <w:r>
        <w:rPr>
          <w:rFonts w:eastAsia="Times New Roman"/>
          <w:color w:val="000000"/>
          <w:szCs w:val="24"/>
        </w:rPr>
        <w:t>THN.No. 5332</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Muladi dan Barda Nawawi Arief, </w:t>
      </w:r>
      <w:r>
        <w:rPr>
          <w:rFonts w:eastAsia="Times New Roman"/>
          <w:i/>
          <w:color w:val="000000"/>
          <w:szCs w:val="24"/>
        </w:rPr>
        <w:t>Teori-teori</w:t>
      </w:r>
      <w:r>
        <w:rPr>
          <w:rFonts w:eastAsia="Times New Roman"/>
          <w:color w:val="000000"/>
          <w:szCs w:val="24"/>
        </w:rPr>
        <w:t xml:space="preserve"> dan </w:t>
      </w:r>
      <w:r>
        <w:rPr>
          <w:rFonts w:eastAsia="Times New Roman"/>
          <w:i/>
          <w:color w:val="000000"/>
          <w:szCs w:val="24"/>
        </w:rPr>
        <w:t>kebijakan Pidana</w:t>
      </w:r>
      <w:r>
        <w:rPr>
          <w:rFonts w:eastAsia="Times New Roman"/>
          <w:color w:val="000000"/>
          <w:szCs w:val="24"/>
        </w:rPr>
        <w:t xml:space="preserve"> </w:t>
      </w:r>
      <w:proofErr w:type="gramStart"/>
      <w:r>
        <w:rPr>
          <w:rFonts w:eastAsia="Times New Roman"/>
          <w:color w:val="000000"/>
          <w:szCs w:val="24"/>
        </w:rPr>
        <w:t>Bandung :</w:t>
      </w:r>
      <w:proofErr w:type="gramEnd"/>
      <w:r>
        <w:rPr>
          <w:rFonts w:eastAsia="Times New Roman"/>
          <w:color w:val="000000"/>
          <w:szCs w:val="24"/>
        </w:rPr>
        <w:t xml:space="preserve"> Alumni, 1998.</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Muladi, Kapita selekta SPP, </w:t>
      </w:r>
      <w:proofErr w:type="gramStart"/>
      <w:r>
        <w:rPr>
          <w:rFonts w:eastAsia="Times New Roman"/>
          <w:color w:val="000000"/>
          <w:szCs w:val="24"/>
        </w:rPr>
        <w:t>Semarang :</w:t>
      </w:r>
      <w:proofErr w:type="gramEnd"/>
      <w:r>
        <w:rPr>
          <w:rFonts w:eastAsia="Times New Roman"/>
          <w:color w:val="000000"/>
          <w:szCs w:val="24"/>
        </w:rPr>
        <w:t xml:space="preserve"> FH.Undip, 1995</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Prakoso, Abintoro, </w:t>
      </w:r>
      <w:r>
        <w:rPr>
          <w:rFonts w:eastAsia="Times New Roman"/>
          <w:i/>
          <w:color w:val="000000"/>
          <w:szCs w:val="24"/>
        </w:rPr>
        <w:t>Pembaruan Sistem Peradilan Pidana Anak</w:t>
      </w:r>
      <w:r>
        <w:rPr>
          <w:rFonts w:eastAsia="Times New Roman"/>
          <w:color w:val="000000"/>
          <w:szCs w:val="24"/>
        </w:rPr>
        <w:t xml:space="preserve">. </w:t>
      </w:r>
      <w:proofErr w:type="gramStart"/>
      <w:r>
        <w:rPr>
          <w:rFonts w:eastAsia="Times New Roman"/>
          <w:color w:val="000000"/>
          <w:szCs w:val="24"/>
        </w:rPr>
        <w:t>Yogyakarta :</w:t>
      </w:r>
      <w:proofErr w:type="gramEnd"/>
      <w:r>
        <w:rPr>
          <w:rFonts w:eastAsia="Times New Roman"/>
          <w:color w:val="000000"/>
          <w:szCs w:val="24"/>
        </w:rPr>
        <w:t xml:space="preserve"> Aswaja </w:t>
      </w:r>
      <w:r>
        <w:rPr>
          <w:rFonts w:eastAsia="Times New Roman"/>
          <w:color w:val="000000"/>
          <w:szCs w:val="24"/>
        </w:rPr>
        <w:t>Pressindo, 2016</w:t>
      </w:r>
    </w:p>
    <w:p w:rsidR="00145B70" w:rsidRDefault="00145B70" w:rsidP="00145B70">
      <w:pPr>
        <w:pBdr>
          <w:top w:val="nil"/>
          <w:left w:val="nil"/>
          <w:bottom w:val="nil"/>
          <w:right w:val="nil"/>
          <w:between w:val="nil"/>
        </w:pBdr>
        <w:spacing w:line="276" w:lineRule="auto"/>
        <w:ind w:left="851" w:hanging="491"/>
        <w:jc w:val="both"/>
        <w:rPr>
          <w:rFonts w:eastAsia="Times New Roman"/>
          <w:color w:val="000000"/>
          <w:szCs w:val="24"/>
        </w:rPr>
      </w:pPr>
      <w:r>
        <w:rPr>
          <w:rFonts w:eastAsia="Times New Roman"/>
          <w:color w:val="000000"/>
          <w:szCs w:val="24"/>
        </w:rPr>
        <w:t xml:space="preserve">Soedarto, </w:t>
      </w:r>
      <w:r>
        <w:rPr>
          <w:rFonts w:eastAsia="Times New Roman"/>
          <w:i/>
          <w:color w:val="000000"/>
          <w:szCs w:val="24"/>
        </w:rPr>
        <w:t>Hukum dan Hukum Pidana</w:t>
      </w:r>
      <w:r>
        <w:rPr>
          <w:rFonts w:eastAsia="Times New Roman"/>
          <w:color w:val="000000"/>
          <w:szCs w:val="24"/>
        </w:rPr>
        <w:t>, Bandung: Alumni, 1981</w:t>
      </w:r>
    </w:p>
    <w:p w:rsidR="004B5DB7" w:rsidRPr="007B4A72" w:rsidRDefault="004B5DB7" w:rsidP="005570CA">
      <w:pPr>
        <w:pStyle w:val="RefJSH"/>
        <w:ind w:left="0" w:firstLine="0"/>
        <w:rPr>
          <w:rFonts w:ascii="Times New Roman" w:hAnsi="Times New Roman"/>
          <w:lang w:val="en-ID"/>
        </w:rPr>
        <w:sectPr w:rsidR="004B5DB7" w:rsidRPr="007B4A72" w:rsidSect="004B5DB7">
          <w:type w:val="continuous"/>
          <w:pgSz w:w="11907" w:h="16839" w:code="9"/>
          <w:pgMar w:top="1418" w:right="1134" w:bottom="1134" w:left="1418" w:header="708" w:footer="708" w:gutter="0"/>
          <w:cols w:space="397"/>
          <w:docGrid w:linePitch="360"/>
        </w:sectPr>
      </w:pPr>
    </w:p>
    <w:p w:rsidR="007112FE" w:rsidRPr="00B9178C" w:rsidRDefault="007112FE" w:rsidP="005570CA">
      <w:pPr>
        <w:pStyle w:val="RefJSH"/>
        <w:ind w:left="0" w:firstLine="0"/>
        <w:rPr>
          <w:rFonts w:ascii="Times New Roman" w:hAnsi="Times New Roman"/>
        </w:rPr>
      </w:pPr>
    </w:p>
    <w:sectPr w:rsidR="007112FE" w:rsidRPr="00B9178C" w:rsidSect="006064C3">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3E2" w:rsidRDefault="008863E2" w:rsidP="00E65703">
      <w:r>
        <w:separator/>
      </w:r>
    </w:p>
  </w:endnote>
  <w:endnote w:type="continuationSeparator" w:id="0">
    <w:p w:rsidR="008863E2" w:rsidRDefault="008863E2"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3E2" w:rsidRDefault="008863E2" w:rsidP="00E65703">
      <w:r>
        <w:separator/>
      </w:r>
    </w:p>
  </w:footnote>
  <w:footnote w:type="continuationSeparator" w:id="0">
    <w:p w:rsidR="008863E2" w:rsidRDefault="008863E2" w:rsidP="00E65703">
      <w:r>
        <w:continuationSeparator/>
      </w:r>
    </w:p>
  </w:footnote>
  <w:footnote w:id="1">
    <w:p w:rsidR="00F53EBD" w:rsidRDefault="00F53EBD" w:rsidP="00F53EBD">
      <w:pPr>
        <w:ind w:firstLine="720"/>
        <w:jc w:val="both"/>
        <w:rPr>
          <w:rFonts w:eastAsia="Times New Roman"/>
          <w:sz w:val="20"/>
        </w:rPr>
      </w:pPr>
      <w:r>
        <w:rPr>
          <w:vertAlign w:val="superscript"/>
        </w:rPr>
        <w:footnoteRef/>
      </w:r>
      <w:r>
        <w:rPr>
          <w:rFonts w:eastAsia="Times New Roman"/>
          <w:sz w:val="20"/>
        </w:rPr>
        <w:t xml:space="preserve"> Abdul Hakim Garuda Nusantara, Politik Hukum Nasional, Makalah pada karya latihan Bantuan Hukum, diselenggarakan Yayasan LBM Indonesia dan LBM surabaya, September, 1985, Jakarta dalam Mulyana W kusuma, hlm.42.</w:t>
      </w:r>
    </w:p>
  </w:footnote>
  <w:footnote w:id="2">
    <w:p w:rsidR="00F53EBD" w:rsidRDefault="00F53EBD" w:rsidP="00F53EBD">
      <w:pPr>
        <w:jc w:val="both"/>
        <w:rPr>
          <w:rFonts w:eastAsia="Times New Roman"/>
          <w:sz w:val="20"/>
        </w:rPr>
      </w:pPr>
      <w:r>
        <w:rPr>
          <w:vertAlign w:val="superscript"/>
        </w:rPr>
        <w:footnoteRef/>
      </w:r>
      <w:r>
        <w:rPr>
          <w:rFonts w:eastAsia="Times New Roman"/>
          <w:sz w:val="20"/>
        </w:rPr>
        <w:t xml:space="preserve"> Barda Nawawi Arief, Bunga Rampai Kebijakan Hukum Pidana. </w:t>
      </w:r>
      <w:proofErr w:type="gramStart"/>
      <w:r>
        <w:rPr>
          <w:rFonts w:eastAsia="Times New Roman"/>
          <w:sz w:val="20"/>
        </w:rPr>
        <w:t>Bandung :</w:t>
      </w:r>
      <w:proofErr w:type="gramEnd"/>
      <w:r>
        <w:rPr>
          <w:rFonts w:eastAsia="Times New Roman"/>
          <w:sz w:val="20"/>
        </w:rPr>
        <w:t xml:space="preserve"> Citra Abadi 2006, hlm. 27.</w:t>
      </w:r>
    </w:p>
  </w:footnote>
  <w:footnote w:id="3">
    <w:p w:rsidR="00F53EBD" w:rsidRDefault="00F53EBD" w:rsidP="00F53EBD">
      <w:pPr>
        <w:jc w:val="both"/>
        <w:rPr>
          <w:rFonts w:eastAsia="Times New Roman"/>
          <w:szCs w:val="24"/>
        </w:rPr>
      </w:pPr>
      <w:r>
        <w:rPr>
          <w:vertAlign w:val="superscript"/>
        </w:rPr>
        <w:footnoteRef/>
      </w:r>
    </w:p>
    <w:p w:rsidR="00F53EBD" w:rsidRDefault="00F53EBD" w:rsidP="00F53EBD">
      <w:pPr>
        <w:jc w:val="both"/>
        <w:rPr>
          <w:rFonts w:eastAsia="Times New Roman"/>
          <w:sz w:val="20"/>
        </w:rPr>
      </w:pPr>
      <w:r>
        <w:rPr>
          <w:rFonts w:eastAsia="Times New Roman"/>
          <w:sz w:val="20"/>
        </w:rPr>
        <w:t xml:space="preserve"> Soedarto, Hukum dan Hukum Pidana, </w:t>
      </w:r>
      <w:proofErr w:type="gramStart"/>
      <w:r>
        <w:rPr>
          <w:rFonts w:eastAsia="Times New Roman"/>
          <w:sz w:val="20"/>
        </w:rPr>
        <w:t>Bandung :</w:t>
      </w:r>
      <w:proofErr w:type="gramEnd"/>
      <w:r>
        <w:rPr>
          <w:rFonts w:eastAsia="Times New Roman"/>
          <w:sz w:val="20"/>
        </w:rPr>
        <w:t xml:space="preserve"> Alumni, 1981, hlm 161.</w:t>
      </w:r>
    </w:p>
  </w:footnote>
  <w:footnote w:id="4">
    <w:p w:rsidR="00F53EBD" w:rsidRDefault="00F53EBD" w:rsidP="00F53EBD">
      <w:pPr>
        <w:jc w:val="both"/>
        <w:rPr>
          <w:rFonts w:eastAsia="Times New Roman"/>
          <w:sz w:val="20"/>
        </w:rPr>
      </w:pPr>
      <w:r>
        <w:rPr>
          <w:vertAlign w:val="superscript"/>
        </w:rPr>
        <w:footnoteRef/>
      </w:r>
      <w:r>
        <w:rPr>
          <w:rFonts w:eastAsia="Times New Roman"/>
          <w:sz w:val="20"/>
        </w:rPr>
        <w:t xml:space="preserve"> Ibid, hlm.109.</w:t>
      </w:r>
    </w:p>
    <w:p w:rsidR="00F53EBD" w:rsidRDefault="00F53EBD" w:rsidP="00F53EBD">
      <w:pPr>
        <w:pBdr>
          <w:top w:val="nil"/>
          <w:left w:val="nil"/>
          <w:bottom w:val="nil"/>
          <w:right w:val="nil"/>
          <w:between w:val="nil"/>
        </w:pBdr>
        <w:rPr>
          <w:rFonts w:eastAsia="Times New Roman"/>
          <w:color w:val="000000"/>
          <w:sz w:val="20"/>
        </w:rPr>
      </w:pPr>
    </w:p>
  </w:footnote>
  <w:footnote w:id="5">
    <w:p w:rsidR="00F53EBD" w:rsidRDefault="00F53EBD" w:rsidP="00F53EBD">
      <w:pPr>
        <w:jc w:val="both"/>
        <w:rPr>
          <w:rFonts w:eastAsia="Times New Roman"/>
          <w:sz w:val="20"/>
        </w:rPr>
      </w:pPr>
      <w:r>
        <w:rPr>
          <w:vertAlign w:val="superscript"/>
        </w:rPr>
        <w:footnoteRef/>
      </w:r>
      <w:r>
        <w:rPr>
          <w:rFonts w:eastAsia="Times New Roman"/>
          <w:sz w:val="20"/>
        </w:rPr>
        <w:t xml:space="preserve"> Abintoro Prakoso, Pembaruan Sistem Peradilan Pidana Anak. </w:t>
      </w:r>
      <w:proofErr w:type="gramStart"/>
      <w:r>
        <w:rPr>
          <w:rFonts w:eastAsia="Times New Roman"/>
          <w:sz w:val="20"/>
        </w:rPr>
        <w:t>Yogyakarta :</w:t>
      </w:r>
      <w:proofErr w:type="gramEnd"/>
      <w:r>
        <w:rPr>
          <w:rFonts w:eastAsia="Times New Roman"/>
          <w:sz w:val="20"/>
        </w:rPr>
        <w:t xml:space="preserve"> Aswaja Pressindo, 2016, hlm 137.</w:t>
      </w:r>
    </w:p>
  </w:footnote>
  <w:footnote w:id="6">
    <w:p w:rsidR="00F53EBD" w:rsidRDefault="00F53EBD" w:rsidP="00F53EBD">
      <w:pPr>
        <w:ind w:firstLine="720"/>
        <w:jc w:val="both"/>
        <w:rPr>
          <w:rFonts w:eastAsia="Times New Roman"/>
          <w:sz w:val="20"/>
        </w:rPr>
      </w:pPr>
      <w:r>
        <w:rPr>
          <w:vertAlign w:val="superscript"/>
        </w:rPr>
        <w:footnoteRef/>
      </w:r>
      <w:r>
        <w:rPr>
          <w:rFonts w:eastAsia="Times New Roman"/>
          <w:sz w:val="20"/>
        </w:rPr>
        <w:t xml:space="preserve">  Indonesia, UU. Tentang Sistem Peradilan Pidana Anak, UU. NO. 11 Tahun 2012 No. 153, TLN. No. 53-32, Pasal 108.</w:t>
      </w:r>
    </w:p>
  </w:footnote>
  <w:footnote w:id="7">
    <w:p w:rsidR="00F53EBD" w:rsidRDefault="00F53EBD" w:rsidP="00F53EBD">
      <w:pPr>
        <w:ind w:left="851" w:hanging="142"/>
        <w:jc w:val="both"/>
        <w:rPr>
          <w:rFonts w:eastAsia="Times New Roman"/>
          <w:sz w:val="20"/>
        </w:rPr>
      </w:pPr>
      <w:r>
        <w:rPr>
          <w:vertAlign w:val="superscript"/>
        </w:rPr>
        <w:footnoteRef/>
      </w:r>
      <w:r>
        <w:rPr>
          <w:rFonts w:eastAsia="Times New Roman"/>
          <w:sz w:val="20"/>
        </w:rPr>
        <w:t xml:space="preserve"> Abintoro Prakoso, Op.Cit. hlm. 141.</w:t>
      </w:r>
    </w:p>
  </w:footnote>
  <w:footnote w:id="8">
    <w:p w:rsidR="00F53EBD" w:rsidRDefault="00F53EBD" w:rsidP="00F53EBD">
      <w:pPr>
        <w:pBdr>
          <w:top w:val="nil"/>
          <w:left w:val="nil"/>
          <w:bottom w:val="nil"/>
          <w:right w:val="nil"/>
          <w:between w:val="nil"/>
        </w:pBdr>
        <w:rPr>
          <w:rFonts w:eastAsia="Times New Roman"/>
          <w:color w:val="000000"/>
          <w:sz w:val="20"/>
        </w:rPr>
      </w:pPr>
      <w:r>
        <w:rPr>
          <w:vertAlign w:val="superscript"/>
        </w:rPr>
        <w:footnoteRef/>
      </w:r>
      <w:r>
        <w:rPr>
          <w:rFonts w:eastAsia="Times New Roman"/>
          <w:color w:val="000000"/>
          <w:sz w:val="20"/>
        </w:rPr>
        <w:t xml:space="preserve"> Iibid hlm. 142</w:t>
      </w:r>
    </w:p>
  </w:footnote>
  <w:footnote w:id="9">
    <w:p w:rsidR="00F53EBD" w:rsidRDefault="00F53EBD" w:rsidP="00F53EBD">
      <w:pPr>
        <w:ind w:firstLine="720"/>
        <w:jc w:val="both"/>
        <w:rPr>
          <w:rFonts w:eastAsia="Times New Roman"/>
          <w:sz w:val="20"/>
        </w:rPr>
      </w:pPr>
      <w:r>
        <w:rPr>
          <w:vertAlign w:val="superscript"/>
        </w:rPr>
        <w:footnoteRef/>
      </w:r>
      <w:r>
        <w:rPr>
          <w:rFonts w:eastAsia="Times New Roman"/>
          <w:sz w:val="20"/>
        </w:rPr>
        <w:t xml:space="preserve">‘Maidin Gultom, Perlindungan hukum terhadap anak dalam sistem Peradilan Pidana Anak di Indonesia. </w:t>
      </w:r>
      <w:proofErr w:type="gramStart"/>
      <w:r>
        <w:rPr>
          <w:rFonts w:eastAsia="Times New Roman"/>
          <w:sz w:val="20"/>
        </w:rPr>
        <w:t>Jakarta :</w:t>
      </w:r>
      <w:proofErr w:type="gramEnd"/>
      <w:r>
        <w:rPr>
          <w:rFonts w:eastAsia="Times New Roman"/>
          <w:sz w:val="20"/>
        </w:rPr>
        <w:t xml:space="preserve"> Refika Aditama, 2019. hlm. 6.</w:t>
      </w:r>
    </w:p>
  </w:footnote>
  <w:footnote w:id="10">
    <w:p w:rsidR="00F53EBD" w:rsidRDefault="00F53EBD" w:rsidP="00F53EBD">
      <w:pPr>
        <w:jc w:val="both"/>
        <w:rPr>
          <w:rFonts w:eastAsia="Times New Roman"/>
          <w:szCs w:val="24"/>
        </w:rPr>
      </w:pPr>
      <w:r>
        <w:rPr>
          <w:vertAlign w:val="superscript"/>
        </w:rPr>
        <w:footnoteRef/>
      </w:r>
      <w:r>
        <w:rPr>
          <w:rFonts w:eastAsia="Times New Roman"/>
          <w:sz w:val="20"/>
        </w:rPr>
        <w:t xml:space="preserve"> Muladi, Kapita Selekta Sistem Peradilan Pidana. Semarang, FM, Univ. Dip, 1995, hlm 197</w:t>
      </w:r>
    </w:p>
  </w:footnote>
  <w:footnote w:id="11">
    <w:p w:rsidR="00F53EBD" w:rsidRDefault="00F53EBD" w:rsidP="00F53EBD">
      <w:pPr>
        <w:pBdr>
          <w:top w:val="nil"/>
          <w:left w:val="nil"/>
          <w:bottom w:val="nil"/>
          <w:right w:val="nil"/>
          <w:between w:val="nil"/>
        </w:pBdr>
        <w:rPr>
          <w:rFonts w:eastAsia="Times New Roman"/>
          <w:color w:val="000000"/>
          <w:sz w:val="20"/>
        </w:rPr>
      </w:pPr>
      <w:r>
        <w:rPr>
          <w:vertAlign w:val="superscript"/>
        </w:rPr>
        <w:footnoteRef/>
      </w:r>
      <w:r>
        <w:rPr>
          <w:rFonts w:eastAsia="Times New Roman"/>
          <w:color w:val="000000"/>
          <w:sz w:val="20"/>
        </w:rPr>
        <w:t xml:space="preserve"> Muladi dan Barda Nawawi Arief, Teori – teori dan kebijakan pidana. </w:t>
      </w:r>
      <w:proofErr w:type="gramStart"/>
      <w:r>
        <w:rPr>
          <w:rFonts w:eastAsia="Times New Roman"/>
          <w:color w:val="000000"/>
          <w:sz w:val="20"/>
        </w:rPr>
        <w:t>Bandung :</w:t>
      </w:r>
      <w:proofErr w:type="gramEnd"/>
      <w:r>
        <w:rPr>
          <w:rFonts w:eastAsia="Times New Roman"/>
          <w:color w:val="000000"/>
          <w:sz w:val="20"/>
        </w:rPr>
        <w:t xml:space="preserve"> Alumjni, 1998. hlm 197</w:t>
      </w:r>
    </w:p>
  </w:footnote>
  <w:footnote w:id="12">
    <w:p w:rsidR="00F53EBD" w:rsidRDefault="00F53EBD" w:rsidP="00F53EBD">
      <w:pPr>
        <w:jc w:val="both"/>
        <w:rPr>
          <w:rFonts w:eastAsia="Times New Roman"/>
          <w:sz w:val="20"/>
        </w:rPr>
      </w:pPr>
      <w:r>
        <w:rPr>
          <w:vertAlign w:val="superscript"/>
        </w:rPr>
        <w:footnoteRef/>
      </w:r>
      <w:r>
        <w:rPr>
          <w:rFonts w:eastAsia="Times New Roman"/>
          <w:sz w:val="20"/>
        </w:rPr>
        <w:t xml:space="preserve"> Maidin Gultom Op. Cit. Hlm. 75.</w:t>
      </w:r>
    </w:p>
  </w:footnote>
  <w:footnote w:id="13">
    <w:p w:rsidR="00F53EBD" w:rsidRDefault="00F53EBD" w:rsidP="00F53EBD">
      <w:pPr>
        <w:ind w:firstLine="720"/>
        <w:jc w:val="both"/>
        <w:rPr>
          <w:rFonts w:eastAsia="Times New Roman"/>
          <w:sz w:val="20"/>
        </w:rPr>
      </w:pPr>
      <w:r>
        <w:rPr>
          <w:vertAlign w:val="superscript"/>
        </w:rPr>
        <w:footnoteRef/>
      </w:r>
      <w:r>
        <w:rPr>
          <w:rFonts w:eastAsia="Times New Roman"/>
          <w:sz w:val="20"/>
        </w:rPr>
        <w:t xml:space="preserve"> Yahya Harahap, Pembahasan Permasalahan dan Penerapan KUHAP, </w:t>
      </w:r>
      <w:proofErr w:type="gramStart"/>
      <w:r>
        <w:rPr>
          <w:rFonts w:eastAsia="Times New Roman"/>
          <w:sz w:val="20"/>
        </w:rPr>
        <w:t>Jakarta :</w:t>
      </w:r>
      <w:proofErr w:type="gramEnd"/>
      <w:r>
        <w:rPr>
          <w:rFonts w:eastAsia="Times New Roman"/>
          <w:sz w:val="20"/>
        </w:rPr>
        <w:t xml:space="preserve"> Pustaka Kartini, 1993, hlm. 5.</w:t>
      </w:r>
    </w:p>
  </w:footnote>
  <w:footnote w:id="14">
    <w:p w:rsidR="00F53EBD" w:rsidRDefault="00F53EBD" w:rsidP="00F53EBD">
      <w:pPr>
        <w:ind w:firstLine="720"/>
        <w:jc w:val="both"/>
        <w:rPr>
          <w:rFonts w:eastAsia="Times New Roman"/>
          <w:sz w:val="20"/>
        </w:rPr>
      </w:pPr>
      <w:r>
        <w:rPr>
          <w:vertAlign w:val="superscript"/>
        </w:rPr>
        <w:footnoteRef/>
      </w:r>
      <w:r>
        <w:rPr>
          <w:rFonts w:eastAsia="Times New Roman"/>
          <w:sz w:val="20"/>
        </w:rPr>
        <w:t xml:space="preserve"> Barda Nawawi Arief, Pembaharuan / RekonstruksiPendidikan dan Pengembangan Ilmu Hukum Pidana dalam konteks Wawasan Nasional dan Global, Makalah pada kongres ASPIHUPIKRI dalam Seminar Pengaruh Globalisasi Terhadap hukum Pidana dan Kriminologi menghadal Kejahatan Transnasional, </w:t>
      </w:r>
      <w:proofErr w:type="gramStart"/>
      <w:r>
        <w:rPr>
          <w:rFonts w:eastAsia="Times New Roman"/>
          <w:sz w:val="20"/>
        </w:rPr>
        <w:t>Bandung :</w:t>
      </w:r>
      <w:proofErr w:type="gramEnd"/>
      <w:r>
        <w:rPr>
          <w:rFonts w:eastAsia="Times New Roman"/>
          <w:sz w:val="20"/>
        </w:rPr>
        <w:t xml:space="preserve"> 2008,           hlm. 3.</w:t>
      </w:r>
    </w:p>
    <w:p w:rsidR="00F53EBD" w:rsidRDefault="00F53EBD" w:rsidP="00F53EBD">
      <w:pPr>
        <w:pBdr>
          <w:top w:val="nil"/>
          <w:left w:val="nil"/>
          <w:bottom w:val="nil"/>
          <w:right w:val="nil"/>
          <w:between w:val="nil"/>
        </w:pBdr>
        <w:rPr>
          <w:rFonts w:eastAsia="Times New Roman"/>
          <w:color w:val="000000"/>
          <w:szCs w:val="24"/>
        </w:rPr>
      </w:pPr>
    </w:p>
  </w:footnote>
  <w:footnote w:id="15">
    <w:p w:rsidR="00F53EBD" w:rsidRDefault="00F53EBD" w:rsidP="00F53EBD">
      <w:pPr>
        <w:jc w:val="both"/>
        <w:rPr>
          <w:rFonts w:eastAsia="Times New Roman"/>
          <w:sz w:val="20"/>
        </w:rPr>
      </w:pPr>
      <w:bookmarkStart w:id="1" w:name="_30j0zll" w:colFirst="0" w:colLast="0"/>
      <w:bookmarkEnd w:id="1"/>
      <w:r>
        <w:rPr>
          <w:vertAlign w:val="superscript"/>
        </w:rPr>
        <w:footnoteRef/>
      </w:r>
      <w:r>
        <w:rPr>
          <w:rFonts w:eastAsia="Times New Roman"/>
          <w:sz w:val="20"/>
        </w:rPr>
        <w:t xml:space="preserve"> Abintoro Prakoso, Op.Cit. hlm. 152.</w:t>
      </w:r>
    </w:p>
  </w:footnote>
  <w:footnote w:id="16">
    <w:p w:rsidR="00BF1302" w:rsidRDefault="00BF1302" w:rsidP="00BF1302">
      <w:pPr>
        <w:pBdr>
          <w:top w:val="nil"/>
          <w:left w:val="nil"/>
          <w:bottom w:val="nil"/>
          <w:right w:val="nil"/>
          <w:between w:val="nil"/>
        </w:pBdr>
        <w:ind w:left="567"/>
        <w:jc w:val="both"/>
        <w:rPr>
          <w:rFonts w:eastAsia="Times New Roman"/>
          <w:color w:val="000000"/>
          <w:sz w:val="20"/>
        </w:rPr>
      </w:pPr>
      <w:r>
        <w:rPr>
          <w:rStyle w:val="FootnoteReference"/>
        </w:rPr>
        <w:footnoteRef/>
      </w:r>
      <w:r>
        <w:t xml:space="preserve"> </w:t>
      </w:r>
      <w:r>
        <w:rPr>
          <w:rFonts w:eastAsia="Times New Roman"/>
          <w:color w:val="000000"/>
          <w:sz w:val="20"/>
        </w:rPr>
        <w:t>Yayasan Pemantau Hak Anak (Children’s Human Rights Fondation, Kumpulan tulisan, Hlm.49.</w:t>
      </w:r>
    </w:p>
    <w:p w:rsidR="00BF1302" w:rsidRDefault="00BF1302">
      <w:pPr>
        <w:pStyle w:val="FootnoteText"/>
      </w:pPr>
    </w:p>
  </w:footnote>
  <w:footnote w:id="17">
    <w:p w:rsidR="00BF1302" w:rsidRDefault="00BF1302" w:rsidP="00BF1302">
      <w:pPr>
        <w:pStyle w:val="FootnoteText"/>
      </w:pPr>
      <w:r>
        <w:rPr>
          <w:rStyle w:val="FootnoteReference"/>
        </w:rPr>
        <w:footnoteRef/>
      </w:r>
      <w:r>
        <w:t xml:space="preserve"> </w:t>
      </w:r>
      <w:r>
        <w:rPr>
          <w:rFonts w:eastAsia="Times New Roman"/>
          <w:color w:val="000000"/>
        </w:rPr>
        <w:t xml:space="preserve">Eva Achyani Zulva, </w:t>
      </w:r>
      <w:r>
        <w:rPr>
          <w:rFonts w:eastAsia="Times New Roman"/>
          <w:i/>
          <w:color w:val="000000"/>
        </w:rPr>
        <w:t xml:space="preserve">Pergeseran Paradigma Pemidanaan </w:t>
      </w:r>
      <w:proofErr w:type="gramStart"/>
      <w:r>
        <w:rPr>
          <w:rFonts w:eastAsia="Times New Roman"/>
          <w:i/>
          <w:color w:val="000000"/>
        </w:rPr>
        <w:t>Bandung</w:t>
      </w:r>
      <w:r>
        <w:rPr>
          <w:rFonts w:eastAsia="Times New Roman"/>
          <w:color w:val="000000"/>
        </w:rPr>
        <w:t xml:space="preserve"> :</w:t>
      </w:r>
      <w:proofErr w:type="gramEnd"/>
      <w:r>
        <w:rPr>
          <w:rFonts w:eastAsia="Times New Roman"/>
          <w:color w:val="000000"/>
        </w:rPr>
        <w:t xml:space="preserve"> Lubuk Agung,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88" w:type="pct"/>
      <w:tblInd w:w="108" w:type="dxa"/>
      <w:tblLook w:val="0600" w:firstRow="0" w:lastRow="0" w:firstColumn="0" w:lastColumn="0" w:noHBand="1" w:noVBand="1"/>
    </w:tblPr>
    <w:tblGrid>
      <w:gridCol w:w="686"/>
      <w:gridCol w:w="2750"/>
      <w:gridCol w:w="5709"/>
    </w:tblGrid>
    <w:tr w:rsidR="00B03C1D" w:rsidRPr="00AD2888" w:rsidTr="001B0F3D">
      <w:tc>
        <w:tcPr>
          <w:tcW w:w="686" w:type="dxa"/>
          <w:tcBorders>
            <w:right w:val="single" w:sz="4" w:space="0" w:color="auto"/>
          </w:tcBorders>
        </w:tcPr>
        <w:p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09686F">
            <w:rPr>
              <w:rFonts w:ascii="Cambria" w:hAnsi="Cambria"/>
              <w:noProof/>
              <w:sz w:val="20"/>
              <w:lang w:val="id-ID"/>
            </w:rPr>
            <w:t>86</w:t>
          </w:r>
          <w:r w:rsidRPr="00AD2888">
            <w:rPr>
              <w:rFonts w:ascii="Cambria" w:hAnsi="Cambria"/>
              <w:sz w:val="20"/>
              <w:lang w:val="id-ID"/>
            </w:rPr>
            <w:fldChar w:fldCharType="end"/>
          </w:r>
        </w:p>
      </w:tc>
      <w:tc>
        <w:tcPr>
          <w:tcW w:w="2750" w:type="dxa"/>
          <w:tcBorders>
            <w:left w:val="single" w:sz="4" w:space="0" w:color="auto"/>
          </w:tcBorders>
          <w:noWrap/>
        </w:tcPr>
        <w:p w:rsidR="005570CA" w:rsidRPr="00C14EBD" w:rsidRDefault="00F53EBD" w:rsidP="00062742">
          <w:pPr>
            <w:pStyle w:val="Header"/>
            <w:tabs>
              <w:tab w:val="clear" w:pos="4680"/>
              <w:tab w:val="clear" w:pos="9360"/>
            </w:tabs>
            <w:rPr>
              <w:rFonts w:ascii="Cambria" w:hAnsi="Cambria"/>
              <w:sz w:val="20"/>
              <w:lang w:val="en-ID"/>
            </w:rPr>
          </w:pPr>
          <w:r>
            <w:rPr>
              <w:rFonts w:ascii="Cambria" w:hAnsi="Cambria"/>
              <w:sz w:val="20"/>
              <w:lang w:val="en-ID"/>
            </w:rPr>
            <w:t>Ika Darmika</w:t>
          </w:r>
        </w:p>
      </w:tc>
      <w:tc>
        <w:tcPr>
          <w:tcW w:w="5709" w:type="dxa"/>
        </w:tcPr>
        <w:p w:rsidR="00B03C1D" w:rsidRPr="00AD2888" w:rsidRDefault="008863E2" w:rsidP="00F53EBD">
          <w:pPr>
            <w:pStyle w:val="Header"/>
            <w:tabs>
              <w:tab w:val="clear" w:pos="4680"/>
              <w:tab w:val="clear" w:pos="9360"/>
            </w:tabs>
            <w:jc w:val="right"/>
            <w:rPr>
              <w:rFonts w:ascii="Cambria" w:hAnsi="Cambria"/>
              <w:sz w:val="20"/>
              <w:lang w:val="id-ID"/>
            </w:rPr>
          </w:pPr>
          <w:sdt>
            <w:sdtPr>
              <w:rPr>
                <w:rFonts w:ascii="Cambria" w:hAnsi="Cambria"/>
                <w:sz w:val="20"/>
              </w:rPr>
              <w:id w:val="-2106024451"/>
              <w:placeholder>
                <w:docPart w:val="0E62A8A2D83346D188941566819AAD61"/>
              </w:placeholder>
            </w:sdtPr>
            <w:sdtEndPr/>
            <w:sdtContent>
              <w:r w:rsidR="00F53EBD">
                <w:rPr>
                  <w:rFonts w:ascii="Cambria" w:hAnsi="Cambria"/>
                  <w:sz w:val="20"/>
                </w:rPr>
                <w:t>Pembaharuan Sistem Peradilan</w:t>
              </w:r>
              <w:r w:rsidR="001B0F3D">
                <w:rPr>
                  <w:rFonts w:ascii="Cambria" w:hAnsi="Cambria"/>
                  <w:sz w:val="20"/>
                  <w:lang w:val="id-ID"/>
                </w:rPr>
                <w:t xml:space="preserve"> </w:t>
              </w:r>
              <w:r w:rsidR="00ED30CC">
                <w:rPr>
                  <w:rFonts w:ascii="Cambria" w:hAnsi="Cambria"/>
                  <w:sz w:val="20"/>
                  <w:lang w:val="id-ID"/>
                </w:rPr>
                <w:t>...</w:t>
              </w:r>
              <w:r w:rsidR="001B0F3D">
                <w:rPr>
                  <w:rFonts w:ascii="Cambria" w:hAnsi="Cambria"/>
                  <w:sz w:val="20"/>
                  <w:lang w:val="id-ID"/>
                </w:rPr>
                <w:t xml:space="preserve"> </w:t>
              </w:r>
            </w:sdtContent>
          </w:sdt>
          <w:r w:rsidR="00B03C1D" w:rsidRPr="00AD2888">
            <w:rPr>
              <w:rFonts w:ascii="Cambria" w:hAnsi="Cambria"/>
              <w:sz w:val="20"/>
              <w:lang w:val="id-ID"/>
            </w:rPr>
            <w:t xml:space="preserve">                                   </w:t>
          </w:r>
        </w:p>
      </w:tc>
    </w:tr>
  </w:tbl>
  <w:p w:rsidR="00B03C1D" w:rsidRDefault="00B03C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874"/>
      <w:gridCol w:w="481"/>
    </w:tblGrid>
    <w:tr w:rsidR="00B03C1D" w:rsidRPr="00AD2888" w:rsidTr="00932981">
      <w:trPr>
        <w:trHeight w:val="279"/>
      </w:trPr>
      <w:tc>
        <w:tcPr>
          <w:tcW w:w="4743" w:type="pct"/>
          <w:tcBorders>
            <w:right w:val="single" w:sz="6" w:space="0" w:color="000000" w:themeColor="text1"/>
          </w:tcBorders>
        </w:tcPr>
        <w:p w:rsidR="00B03C1D" w:rsidRPr="002339E2" w:rsidRDefault="00CF3625" w:rsidP="00F74EDD">
          <w:pPr>
            <w:pStyle w:val="Header"/>
            <w:ind w:left="-56"/>
            <w:rPr>
              <w:rFonts w:ascii="Cambria" w:hAnsi="Cambria"/>
              <w:b/>
              <w:bCs/>
              <w:sz w:val="20"/>
              <w:lang w:val="en-ID"/>
            </w:rPr>
          </w:pPr>
          <w:r w:rsidRPr="0001467B">
            <w:rPr>
              <w:rFonts w:ascii="Georgia" w:hAnsi="Georgia"/>
              <w:i/>
              <w:sz w:val="18"/>
              <w:szCs w:val="18"/>
              <w:lang w:val="id-ID"/>
            </w:rPr>
            <w:t xml:space="preserve">Jurnal Hukum </w:t>
          </w:r>
          <w:r w:rsidRPr="0001467B">
            <w:rPr>
              <w:rFonts w:ascii="Georgia" w:hAnsi="Georgia"/>
              <w:bCs/>
              <w:i/>
              <w:color w:val="111111"/>
              <w:sz w:val="18"/>
              <w:szCs w:val="18"/>
            </w:rPr>
            <w:t>De'rechtsstaat</w:t>
          </w:r>
          <w:r w:rsidRPr="0001467B">
            <w:rPr>
              <w:rFonts w:ascii="Georgia" w:hAnsi="Georgia"/>
              <w:bCs/>
              <w:i/>
              <w:caps/>
              <w:color w:val="111111"/>
              <w:sz w:val="18"/>
              <w:szCs w:val="18"/>
              <w:lang w:val="id-ID"/>
            </w:rPr>
            <w:t xml:space="preserve">. P-ISSN:2442-5303. E-ISSN:2549-9874. </w:t>
          </w:r>
          <w:r w:rsidRPr="0001467B">
            <w:rPr>
              <w:rFonts w:ascii="Georgia" w:hAnsi="Georgia"/>
              <w:bCs/>
              <w:i/>
              <w:color w:val="111111"/>
              <w:sz w:val="18"/>
              <w:szCs w:val="18"/>
              <w:lang w:val="id-ID"/>
            </w:rPr>
            <w:t xml:space="preserve">Volume </w:t>
          </w:r>
          <w:r w:rsidR="002339E2">
            <w:rPr>
              <w:rFonts w:ascii="Georgia" w:hAnsi="Georgia"/>
              <w:bCs/>
              <w:i/>
              <w:color w:val="111111"/>
              <w:sz w:val="18"/>
              <w:szCs w:val="18"/>
              <w:lang w:val="en-ID"/>
            </w:rPr>
            <w:t>5</w:t>
          </w:r>
          <w:r w:rsidRPr="0001467B">
            <w:rPr>
              <w:rFonts w:ascii="Georgia" w:hAnsi="Georgia"/>
              <w:bCs/>
              <w:i/>
              <w:color w:val="111111"/>
              <w:sz w:val="18"/>
              <w:szCs w:val="18"/>
              <w:lang w:val="id-ID"/>
            </w:rPr>
            <w:t xml:space="preserve"> No</w:t>
          </w:r>
          <w:r w:rsidRPr="0001467B">
            <w:rPr>
              <w:rFonts w:ascii="Georgia" w:hAnsi="Georgia"/>
              <w:bCs/>
              <w:i/>
              <w:caps/>
              <w:color w:val="111111"/>
              <w:sz w:val="18"/>
              <w:szCs w:val="18"/>
              <w:lang w:val="id-ID"/>
            </w:rPr>
            <w:t xml:space="preserve">. </w:t>
          </w:r>
          <w:r w:rsidR="00932981">
            <w:rPr>
              <w:rFonts w:ascii="Georgia" w:hAnsi="Georgia"/>
              <w:bCs/>
              <w:i/>
              <w:caps/>
              <w:color w:val="111111"/>
              <w:sz w:val="18"/>
              <w:szCs w:val="18"/>
              <w:lang w:val="id-ID"/>
            </w:rPr>
            <w:t>2</w:t>
          </w:r>
          <w:r w:rsidRPr="0001467B">
            <w:rPr>
              <w:rFonts w:ascii="Georgia" w:hAnsi="Georgia"/>
              <w:bCs/>
              <w:i/>
              <w:caps/>
              <w:color w:val="111111"/>
              <w:sz w:val="18"/>
              <w:szCs w:val="18"/>
              <w:lang w:val="id-ID"/>
            </w:rPr>
            <w:t xml:space="preserve">, </w:t>
          </w:r>
          <w:r w:rsidR="00932981">
            <w:rPr>
              <w:rFonts w:ascii="Georgia" w:hAnsi="Georgia"/>
              <w:bCs/>
              <w:i/>
              <w:caps/>
              <w:color w:val="111111"/>
              <w:sz w:val="18"/>
              <w:szCs w:val="18"/>
              <w:lang w:val="en-ID"/>
            </w:rPr>
            <w:t xml:space="preserve"> September</w:t>
          </w:r>
          <w:r w:rsidR="002339E2">
            <w:rPr>
              <w:rFonts w:ascii="Georgia" w:hAnsi="Georgia"/>
              <w:bCs/>
              <w:i/>
              <w:caps/>
              <w:color w:val="111111"/>
              <w:sz w:val="18"/>
              <w:szCs w:val="18"/>
              <w:lang w:val="en-ID"/>
            </w:rPr>
            <w:t xml:space="preserve"> </w:t>
          </w:r>
          <w:r w:rsidRPr="0001467B">
            <w:rPr>
              <w:rFonts w:ascii="Georgia" w:hAnsi="Georgia"/>
              <w:bCs/>
              <w:i/>
              <w:color w:val="111111"/>
              <w:sz w:val="18"/>
              <w:szCs w:val="18"/>
              <w:lang w:val="id-ID"/>
            </w:rPr>
            <w:t xml:space="preserve"> </w:t>
          </w:r>
          <w:r w:rsidRPr="0001467B">
            <w:rPr>
              <w:rFonts w:ascii="Georgia" w:hAnsi="Georgia"/>
              <w:bCs/>
              <w:i/>
              <w:caps/>
              <w:color w:val="111111"/>
              <w:sz w:val="18"/>
              <w:szCs w:val="18"/>
              <w:lang w:val="id-ID"/>
            </w:rPr>
            <w:t>201</w:t>
          </w:r>
          <w:r w:rsidR="002339E2">
            <w:rPr>
              <w:rFonts w:ascii="Georgia" w:hAnsi="Georgia"/>
              <w:bCs/>
              <w:i/>
              <w:caps/>
              <w:color w:val="111111"/>
              <w:sz w:val="18"/>
              <w:szCs w:val="18"/>
              <w:lang w:val="en-ID"/>
            </w:rPr>
            <w:t>9</w:t>
          </w:r>
        </w:p>
      </w:tc>
      <w:tc>
        <w:tcPr>
          <w:tcW w:w="257" w:type="pct"/>
          <w:tcBorders>
            <w:left w:val="single" w:sz="6" w:space="0" w:color="000000" w:themeColor="text1"/>
          </w:tcBorders>
        </w:tcPr>
        <w:p w:rsidR="00B03C1D" w:rsidRPr="00AD2888" w:rsidRDefault="00A94876" w:rsidP="008B178D">
          <w:pPr>
            <w:pStyle w:val="Header"/>
            <w:jc w:val="right"/>
            <w:rPr>
              <w:rFonts w:ascii="Cambria" w:hAnsi="Cambria"/>
              <w:b/>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09686F">
            <w:rPr>
              <w:rFonts w:ascii="Cambria" w:hAnsi="Cambria"/>
              <w:noProof/>
              <w:sz w:val="20"/>
              <w:lang w:val="id-ID"/>
            </w:rPr>
            <w:t>87</w:t>
          </w:r>
          <w:r w:rsidRPr="00AD2888">
            <w:rPr>
              <w:rFonts w:ascii="Cambria" w:hAnsi="Cambria"/>
              <w:sz w:val="20"/>
              <w:lang w:val="id-ID"/>
            </w:rPr>
            <w:fldChar w:fldCharType="end"/>
          </w:r>
        </w:p>
      </w:tc>
    </w:tr>
  </w:tbl>
  <w:p w:rsidR="00B03C1D" w:rsidRDefault="00B03C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2E8E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4E2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881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62D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DE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4329"/>
    <w:multiLevelType w:val="hybridMultilevel"/>
    <w:tmpl w:val="FD065BD4"/>
    <w:lvl w:ilvl="0" w:tplc="1D3853E6">
      <w:start w:val="1"/>
      <w:numFmt w:val="decimal"/>
      <w:lvlText w:val="%1."/>
      <w:lvlJc w:val="left"/>
      <w:pPr>
        <w:ind w:left="1440" w:hanging="360"/>
      </w:pPr>
    </w:lvl>
    <w:lvl w:ilvl="1" w:tplc="04090019">
      <w:start w:val="1"/>
      <w:numFmt w:val="lowerLetter"/>
      <w:lvlText w:val="%2."/>
      <w:lvlJc w:val="left"/>
      <w:pPr>
        <w:ind w:left="2160" w:hanging="360"/>
      </w:pPr>
    </w:lvl>
    <w:lvl w:ilvl="2" w:tplc="2668DEF8">
      <w:start w:val="1"/>
      <w:numFmt w:val="lowerLetter"/>
      <w:lvlText w:val="%3."/>
      <w:lvlJc w:val="right"/>
      <w:pPr>
        <w:ind w:left="2880" w:hanging="180"/>
      </w:pPr>
      <w:rPr>
        <w:rFonts w:ascii="Times New Roman" w:eastAsia="Times New Roman" w:hAnsi="Times New Roman" w:cs="Times New Roman"/>
        <w:i w:val="0"/>
      </w:rPr>
    </w:lvl>
    <w:lvl w:ilvl="3" w:tplc="0409000F">
      <w:start w:val="1"/>
      <w:numFmt w:val="decimal"/>
      <w:lvlText w:val="%4."/>
      <w:lvlJc w:val="left"/>
      <w:pPr>
        <w:ind w:left="3600" w:hanging="360"/>
      </w:pPr>
    </w:lvl>
    <w:lvl w:ilvl="4" w:tplc="A88C7A2E">
      <w:start w:val="1"/>
      <w:numFmt w:val="decimal"/>
      <w:lvlText w:val="(%5)"/>
      <w:lvlJc w:val="left"/>
      <w:pPr>
        <w:ind w:left="432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8711431"/>
    <w:multiLevelType w:val="multilevel"/>
    <w:tmpl w:val="944A3FA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CBD5F9D"/>
    <w:multiLevelType w:val="hybridMultilevel"/>
    <w:tmpl w:val="7F346980"/>
    <w:lvl w:ilvl="0" w:tplc="891A16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FF85AD2"/>
    <w:multiLevelType w:val="hybridMultilevel"/>
    <w:tmpl w:val="CD3E4C7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5" w15:restartNumberingAfterBreak="0">
    <w:nsid w:val="15547727"/>
    <w:multiLevelType w:val="hybridMultilevel"/>
    <w:tmpl w:val="C570CB34"/>
    <w:lvl w:ilvl="0" w:tplc="1434639C">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6" w15:restartNumberingAfterBreak="0">
    <w:nsid w:val="1EDB60A2"/>
    <w:multiLevelType w:val="multilevel"/>
    <w:tmpl w:val="09A2D7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1EA3826"/>
    <w:multiLevelType w:val="multilevel"/>
    <w:tmpl w:val="A67C6650"/>
    <w:lvl w:ilvl="0">
      <w:start w:val="1"/>
      <w:numFmt w:val="decimal"/>
      <w:lvlText w:val="%1."/>
      <w:lvlJc w:val="left"/>
      <w:pPr>
        <w:ind w:left="2487" w:hanging="360"/>
      </w:p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8" w15:restartNumberingAfterBreak="0">
    <w:nsid w:val="2B3141E3"/>
    <w:multiLevelType w:val="multilevel"/>
    <w:tmpl w:val="E7843A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DE72BE8"/>
    <w:multiLevelType w:val="hybridMultilevel"/>
    <w:tmpl w:val="918C2AD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E5C3F62"/>
    <w:multiLevelType w:val="hybridMultilevel"/>
    <w:tmpl w:val="A0AEB548"/>
    <w:lvl w:ilvl="0" w:tplc="A7423E7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09914EC"/>
    <w:multiLevelType w:val="multilevel"/>
    <w:tmpl w:val="906C236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31679A"/>
    <w:multiLevelType w:val="hybridMultilevel"/>
    <w:tmpl w:val="263C0F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4B6489"/>
    <w:multiLevelType w:val="hybridMultilevel"/>
    <w:tmpl w:val="0714FAB2"/>
    <w:lvl w:ilvl="0" w:tplc="243E9FDA">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EC3718A"/>
    <w:multiLevelType w:val="hybridMultilevel"/>
    <w:tmpl w:val="2AD803FE"/>
    <w:lvl w:ilvl="0" w:tplc="63647944">
      <w:start w:val="1"/>
      <w:numFmt w:val="upperLetter"/>
      <w:lvlText w:val="%1."/>
      <w:lvlJc w:val="left"/>
      <w:pPr>
        <w:ind w:left="526" w:hanging="426"/>
      </w:pPr>
      <w:rPr>
        <w:rFonts w:ascii="Times New Roman" w:eastAsia="Times New Roman" w:hAnsi="Times New Roman" w:cs="Times New Roman" w:hint="default"/>
        <w:spacing w:val="-4"/>
        <w:w w:val="99"/>
        <w:sz w:val="24"/>
        <w:szCs w:val="24"/>
        <w:lang w:val="id" w:eastAsia="id" w:bidi="id"/>
      </w:rPr>
    </w:lvl>
    <w:lvl w:ilvl="1" w:tplc="A2CC0E58">
      <w:start w:val="1"/>
      <w:numFmt w:val="decimal"/>
      <w:lvlText w:val="%2."/>
      <w:lvlJc w:val="left"/>
      <w:pPr>
        <w:ind w:left="360" w:hanging="360"/>
      </w:pPr>
      <w:rPr>
        <w:rFonts w:ascii="Times New Roman" w:eastAsia="Times New Roman" w:hAnsi="Times New Roman" w:cs="Times New Roman" w:hint="default"/>
        <w:spacing w:val="-7"/>
        <w:w w:val="99"/>
        <w:sz w:val="24"/>
        <w:szCs w:val="24"/>
        <w:lang w:val="id" w:eastAsia="id" w:bidi="id"/>
      </w:rPr>
    </w:lvl>
    <w:lvl w:ilvl="2" w:tplc="A718DB26">
      <w:numFmt w:val="bullet"/>
      <w:lvlText w:val="•"/>
      <w:lvlJc w:val="left"/>
      <w:pPr>
        <w:ind w:left="1756" w:hanging="360"/>
      </w:pPr>
      <w:rPr>
        <w:rFonts w:hint="default"/>
        <w:lang w:val="id" w:eastAsia="id" w:bidi="id"/>
      </w:rPr>
    </w:lvl>
    <w:lvl w:ilvl="3" w:tplc="F2F65D2C">
      <w:numFmt w:val="bullet"/>
      <w:lvlText w:val="•"/>
      <w:lvlJc w:val="left"/>
      <w:pPr>
        <w:ind w:left="2692" w:hanging="360"/>
      </w:pPr>
      <w:rPr>
        <w:rFonts w:hint="default"/>
        <w:lang w:val="id" w:eastAsia="id" w:bidi="id"/>
      </w:rPr>
    </w:lvl>
    <w:lvl w:ilvl="4" w:tplc="B448B206">
      <w:numFmt w:val="bullet"/>
      <w:lvlText w:val="•"/>
      <w:lvlJc w:val="left"/>
      <w:pPr>
        <w:ind w:left="3628" w:hanging="360"/>
      </w:pPr>
      <w:rPr>
        <w:rFonts w:hint="default"/>
        <w:lang w:val="id" w:eastAsia="id" w:bidi="id"/>
      </w:rPr>
    </w:lvl>
    <w:lvl w:ilvl="5" w:tplc="051C4DC4">
      <w:numFmt w:val="bullet"/>
      <w:lvlText w:val="•"/>
      <w:lvlJc w:val="left"/>
      <w:pPr>
        <w:ind w:left="4564" w:hanging="360"/>
      </w:pPr>
      <w:rPr>
        <w:rFonts w:hint="default"/>
        <w:lang w:val="id" w:eastAsia="id" w:bidi="id"/>
      </w:rPr>
    </w:lvl>
    <w:lvl w:ilvl="6" w:tplc="B0A2B448">
      <w:numFmt w:val="bullet"/>
      <w:lvlText w:val="•"/>
      <w:lvlJc w:val="left"/>
      <w:pPr>
        <w:ind w:left="5500" w:hanging="360"/>
      </w:pPr>
      <w:rPr>
        <w:rFonts w:hint="default"/>
        <w:lang w:val="id" w:eastAsia="id" w:bidi="id"/>
      </w:rPr>
    </w:lvl>
    <w:lvl w:ilvl="7" w:tplc="DD0EFC8A">
      <w:numFmt w:val="bullet"/>
      <w:lvlText w:val="•"/>
      <w:lvlJc w:val="left"/>
      <w:pPr>
        <w:ind w:left="6436" w:hanging="360"/>
      </w:pPr>
      <w:rPr>
        <w:rFonts w:hint="default"/>
        <w:lang w:val="id" w:eastAsia="id" w:bidi="id"/>
      </w:rPr>
    </w:lvl>
    <w:lvl w:ilvl="8" w:tplc="DAEC29D2">
      <w:numFmt w:val="bullet"/>
      <w:lvlText w:val="•"/>
      <w:lvlJc w:val="left"/>
      <w:pPr>
        <w:ind w:left="7372" w:hanging="360"/>
      </w:pPr>
      <w:rPr>
        <w:rFonts w:hint="default"/>
        <w:lang w:val="id" w:eastAsia="id" w:bidi="id"/>
      </w:rPr>
    </w:lvl>
  </w:abstractNum>
  <w:abstractNum w:abstractNumId="25" w15:restartNumberingAfterBreak="0">
    <w:nsid w:val="452135E7"/>
    <w:multiLevelType w:val="multilevel"/>
    <w:tmpl w:val="2BE09FF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72463E1"/>
    <w:multiLevelType w:val="hybridMultilevel"/>
    <w:tmpl w:val="14E62ED4"/>
    <w:lvl w:ilvl="0" w:tplc="1D3853E6">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AF3DB1"/>
    <w:multiLevelType w:val="multilevel"/>
    <w:tmpl w:val="CF545992"/>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346A96"/>
    <w:multiLevelType w:val="multilevel"/>
    <w:tmpl w:val="9EB4EA9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52BC48FD"/>
    <w:multiLevelType w:val="multilevel"/>
    <w:tmpl w:val="C7AA730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7192C9D"/>
    <w:multiLevelType w:val="multilevel"/>
    <w:tmpl w:val="654EDA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F992A5C"/>
    <w:multiLevelType w:val="multilevel"/>
    <w:tmpl w:val="75A472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57B2F"/>
    <w:multiLevelType w:val="hybridMultilevel"/>
    <w:tmpl w:val="72F21C60"/>
    <w:lvl w:ilvl="0" w:tplc="09CC3BF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1D7C26"/>
    <w:multiLevelType w:val="multilevel"/>
    <w:tmpl w:val="372A908E"/>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234039A"/>
    <w:multiLevelType w:val="hybridMultilevel"/>
    <w:tmpl w:val="01989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4E59E9"/>
    <w:multiLevelType w:val="hybridMultilevel"/>
    <w:tmpl w:val="2830FD50"/>
    <w:lvl w:ilvl="0" w:tplc="1C64B1E4">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3723920"/>
    <w:multiLevelType w:val="multilevel"/>
    <w:tmpl w:val="8C66A3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4D02F15"/>
    <w:multiLevelType w:val="hybridMultilevel"/>
    <w:tmpl w:val="8ACC3306"/>
    <w:lvl w:ilvl="0" w:tplc="E376D0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824590F"/>
    <w:multiLevelType w:val="hybridMultilevel"/>
    <w:tmpl w:val="2CE81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A52EE9"/>
    <w:multiLevelType w:val="hybridMultilevel"/>
    <w:tmpl w:val="C4B27CA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8B214E2"/>
    <w:multiLevelType w:val="hybridMultilevel"/>
    <w:tmpl w:val="81C832B0"/>
    <w:lvl w:ilvl="0" w:tplc="CE3A4154">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3"/>
  </w:num>
  <w:num w:numId="2">
    <w:abstractNumId w:val="14"/>
  </w:num>
  <w:num w:numId="3">
    <w:abstractNumId w:val="28"/>
  </w:num>
  <w:num w:numId="4">
    <w:abstractNumId w:val="3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4"/>
  </w:num>
  <w:num w:numId="19">
    <w:abstractNumId w:val="15"/>
  </w:num>
  <w:num w:numId="20">
    <w:abstractNumId w:val="38"/>
  </w:num>
  <w:num w:numId="21">
    <w:abstractNumId w:val="13"/>
  </w:num>
  <w:num w:numId="22">
    <w:abstractNumId w:val="23"/>
  </w:num>
  <w:num w:numId="23">
    <w:abstractNumId w:val="42"/>
  </w:num>
  <w:num w:numId="24">
    <w:abstractNumId w:val="20"/>
  </w:num>
  <w:num w:numId="25">
    <w:abstractNumId w:val="10"/>
  </w:num>
  <w:num w:numId="26">
    <w:abstractNumId w:val="26"/>
  </w:num>
  <w:num w:numId="27">
    <w:abstractNumId w:val="40"/>
  </w:num>
  <w:num w:numId="28">
    <w:abstractNumId w:val="24"/>
  </w:num>
  <w:num w:numId="29">
    <w:abstractNumId w:val="22"/>
  </w:num>
  <w:num w:numId="30">
    <w:abstractNumId w:val="37"/>
  </w:num>
  <w:num w:numId="31">
    <w:abstractNumId w:val="41"/>
  </w:num>
  <w:num w:numId="32">
    <w:abstractNumId w:val="21"/>
  </w:num>
  <w:num w:numId="33">
    <w:abstractNumId w:val="30"/>
  </w:num>
  <w:num w:numId="34">
    <w:abstractNumId w:val="11"/>
  </w:num>
  <w:num w:numId="35">
    <w:abstractNumId w:val="32"/>
  </w:num>
  <w:num w:numId="36">
    <w:abstractNumId w:val="31"/>
  </w:num>
  <w:num w:numId="37">
    <w:abstractNumId w:val="16"/>
  </w:num>
  <w:num w:numId="38">
    <w:abstractNumId w:val="25"/>
  </w:num>
  <w:num w:numId="39">
    <w:abstractNumId w:val="36"/>
  </w:num>
  <w:num w:numId="40">
    <w:abstractNumId w:val="17"/>
  </w:num>
  <w:num w:numId="41">
    <w:abstractNumId w:val="18"/>
  </w:num>
  <w:num w:numId="42">
    <w:abstractNumId w:val="27"/>
  </w:num>
  <w:num w:numId="43">
    <w:abstractNumId w:val="43"/>
  </w:num>
  <w:num w:numId="44">
    <w:abstractNumId w:val="3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95"/>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5ECC"/>
    <w:rsid w:val="00037BA4"/>
    <w:rsid w:val="00042A00"/>
    <w:rsid w:val="00043FC0"/>
    <w:rsid w:val="000456E4"/>
    <w:rsid w:val="00047711"/>
    <w:rsid w:val="00050D95"/>
    <w:rsid w:val="00062742"/>
    <w:rsid w:val="00062DB3"/>
    <w:rsid w:val="00064656"/>
    <w:rsid w:val="0007066D"/>
    <w:rsid w:val="00070741"/>
    <w:rsid w:val="00070E82"/>
    <w:rsid w:val="0007214B"/>
    <w:rsid w:val="0007223F"/>
    <w:rsid w:val="00073207"/>
    <w:rsid w:val="00074853"/>
    <w:rsid w:val="00076B81"/>
    <w:rsid w:val="00080261"/>
    <w:rsid w:val="00080C23"/>
    <w:rsid w:val="00080CE8"/>
    <w:rsid w:val="00081572"/>
    <w:rsid w:val="00081F4B"/>
    <w:rsid w:val="00081F5B"/>
    <w:rsid w:val="00090091"/>
    <w:rsid w:val="00094008"/>
    <w:rsid w:val="00094753"/>
    <w:rsid w:val="00094C32"/>
    <w:rsid w:val="0009545E"/>
    <w:rsid w:val="000967F3"/>
    <w:rsid w:val="0009686F"/>
    <w:rsid w:val="0009739D"/>
    <w:rsid w:val="000A14F9"/>
    <w:rsid w:val="000A1D33"/>
    <w:rsid w:val="000B0549"/>
    <w:rsid w:val="000B4B1E"/>
    <w:rsid w:val="000B5040"/>
    <w:rsid w:val="000B555F"/>
    <w:rsid w:val="000B5918"/>
    <w:rsid w:val="000C0463"/>
    <w:rsid w:val="000C14C1"/>
    <w:rsid w:val="000C1FC3"/>
    <w:rsid w:val="000C2265"/>
    <w:rsid w:val="000C5C78"/>
    <w:rsid w:val="000C5E9B"/>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45B70"/>
    <w:rsid w:val="00151819"/>
    <w:rsid w:val="00153275"/>
    <w:rsid w:val="00153D5E"/>
    <w:rsid w:val="00154BCC"/>
    <w:rsid w:val="00162299"/>
    <w:rsid w:val="00163678"/>
    <w:rsid w:val="001638A6"/>
    <w:rsid w:val="001651F6"/>
    <w:rsid w:val="001658BD"/>
    <w:rsid w:val="00166D89"/>
    <w:rsid w:val="001673A4"/>
    <w:rsid w:val="001718FC"/>
    <w:rsid w:val="00174D8F"/>
    <w:rsid w:val="00176CC6"/>
    <w:rsid w:val="001774BE"/>
    <w:rsid w:val="00177561"/>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0F3D"/>
    <w:rsid w:val="001B1BAE"/>
    <w:rsid w:val="001B1D4F"/>
    <w:rsid w:val="001B3186"/>
    <w:rsid w:val="001B54EF"/>
    <w:rsid w:val="001B5BA1"/>
    <w:rsid w:val="001B6D90"/>
    <w:rsid w:val="001C449A"/>
    <w:rsid w:val="001C71FF"/>
    <w:rsid w:val="001D1FD6"/>
    <w:rsid w:val="001D4400"/>
    <w:rsid w:val="001D4F69"/>
    <w:rsid w:val="001E2D83"/>
    <w:rsid w:val="001E5A16"/>
    <w:rsid w:val="001E5B91"/>
    <w:rsid w:val="001E67FA"/>
    <w:rsid w:val="001F0DDB"/>
    <w:rsid w:val="00202BB1"/>
    <w:rsid w:val="00203CB3"/>
    <w:rsid w:val="0020451A"/>
    <w:rsid w:val="002047E2"/>
    <w:rsid w:val="002050DB"/>
    <w:rsid w:val="00206880"/>
    <w:rsid w:val="00211CE1"/>
    <w:rsid w:val="00216BB0"/>
    <w:rsid w:val="00217DFA"/>
    <w:rsid w:val="0022003F"/>
    <w:rsid w:val="00224141"/>
    <w:rsid w:val="00231D5A"/>
    <w:rsid w:val="002339E2"/>
    <w:rsid w:val="002413FD"/>
    <w:rsid w:val="00251441"/>
    <w:rsid w:val="00252657"/>
    <w:rsid w:val="0026011B"/>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49E4"/>
    <w:rsid w:val="002970B9"/>
    <w:rsid w:val="002974D9"/>
    <w:rsid w:val="002A3005"/>
    <w:rsid w:val="002A3EE8"/>
    <w:rsid w:val="002A465B"/>
    <w:rsid w:val="002A4E26"/>
    <w:rsid w:val="002A5F3B"/>
    <w:rsid w:val="002A628B"/>
    <w:rsid w:val="002A679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38E0"/>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18DB"/>
    <w:rsid w:val="003534EF"/>
    <w:rsid w:val="00354595"/>
    <w:rsid w:val="00354BBE"/>
    <w:rsid w:val="0035553D"/>
    <w:rsid w:val="00362F4E"/>
    <w:rsid w:val="00363F17"/>
    <w:rsid w:val="00364BEF"/>
    <w:rsid w:val="003659CA"/>
    <w:rsid w:val="00365D87"/>
    <w:rsid w:val="003761F6"/>
    <w:rsid w:val="00377A31"/>
    <w:rsid w:val="003802D4"/>
    <w:rsid w:val="00380544"/>
    <w:rsid w:val="00381741"/>
    <w:rsid w:val="00393A13"/>
    <w:rsid w:val="00394A96"/>
    <w:rsid w:val="00395743"/>
    <w:rsid w:val="00395EA5"/>
    <w:rsid w:val="00397337"/>
    <w:rsid w:val="003A0CF1"/>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3F3C"/>
    <w:rsid w:val="00465FD1"/>
    <w:rsid w:val="0047000F"/>
    <w:rsid w:val="00470305"/>
    <w:rsid w:val="00470494"/>
    <w:rsid w:val="004714D1"/>
    <w:rsid w:val="004748A8"/>
    <w:rsid w:val="00476EDD"/>
    <w:rsid w:val="00480154"/>
    <w:rsid w:val="0048088D"/>
    <w:rsid w:val="004820C3"/>
    <w:rsid w:val="0048368A"/>
    <w:rsid w:val="0048648F"/>
    <w:rsid w:val="004901A1"/>
    <w:rsid w:val="004911A9"/>
    <w:rsid w:val="0049223D"/>
    <w:rsid w:val="00497AED"/>
    <w:rsid w:val="004A0721"/>
    <w:rsid w:val="004A37AC"/>
    <w:rsid w:val="004A579A"/>
    <w:rsid w:val="004B2F4F"/>
    <w:rsid w:val="004B5B36"/>
    <w:rsid w:val="004B5DB7"/>
    <w:rsid w:val="004B5F35"/>
    <w:rsid w:val="004B5FF4"/>
    <w:rsid w:val="004C2018"/>
    <w:rsid w:val="004C3106"/>
    <w:rsid w:val="004C3589"/>
    <w:rsid w:val="004C502E"/>
    <w:rsid w:val="004C5507"/>
    <w:rsid w:val="004C5CE2"/>
    <w:rsid w:val="004C6B06"/>
    <w:rsid w:val="004C6FAD"/>
    <w:rsid w:val="004D22CE"/>
    <w:rsid w:val="004D2E45"/>
    <w:rsid w:val="004D5622"/>
    <w:rsid w:val="004D6116"/>
    <w:rsid w:val="004E0218"/>
    <w:rsid w:val="004E05BC"/>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1DF1"/>
    <w:rsid w:val="00522277"/>
    <w:rsid w:val="00522C91"/>
    <w:rsid w:val="00523520"/>
    <w:rsid w:val="00524715"/>
    <w:rsid w:val="0052475D"/>
    <w:rsid w:val="00526318"/>
    <w:rsid w:val="00526556"/>
    <w:rsid w:val="005332AC"/>
    <w:rsid w:val="00533BA4"/>
    <w:rsid w:val="00533E3F"/>
    <w:rsid w:val="005349E6"/>
    <w:rsid w:val="00535876"/>
    <w:rsid w:val="005365AF"/>
    <w:rsid w:val="005365E2"/>
    <w:rsid w:val="005371BF"/>
    <w:rsid w:val="00540FCA"/>
    <w:rsid w:val="0054142A"/>
    <w:rsid w:val="005434DB"/>
    <w:rsid w:val="00545A41"/>
    <w:rsid w:val="005464DF"/>
    <w:rsid w:val="00547FB5"/>
    <w:rsid w:val="0055124A"/>
    <w:rsid w:val="005529FF"/>
    <w:rsid w:val="00553FFA"/>
    <w:rsid w:val="005554D5"/>
    <w:rsid w:val="00555D16"/>
    <w:rsid w:val="00556D8C"/>
    <w:rsid w:val="005570CA"/>
    <w:rsid w:val="005617C5"/>
    <w:rsid w:val="00562C60"/>
    <w:rsid w:val="00563EEE"/>
    <w:rsid w:val="00564EB6"/>
    <w:rsid w:val="005665FA"/>
    <w:rsid w:val="00570154"/>
    <w:rsid w:val="00570BA8"/>
    <w:rsid w:val="00573566"/>
    <w:rsid w:val="00576DDD"/>
    <w:rsid w:val="005771E4"/>
    <w:rsid w:val="00584A87"/>
    <w:rsid w:val="00585CFE"/>
    <w:rsid w:val="00592508"/>
    <w:rsid w:val="005938E5"/>
    <w:rsid w:val="00593D06"/>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3FD0"/>
    <w:rsid w:val="005D702A"/>
    <w:rsid w:val="005D70CD"/>
    <w:rsid w:val="005E25C4"/>
    <w:rsid w:val="005E427C"/>
    <w:rsid w:val="005E7C3E"/>
    <w:rsid w:val="005E7F42"/>
    <w:rsid w:val="005F646C"/>
    <w:rsid w:val="005F6C2F"/>
    <w:rsid w:val="005F7AF0"/>
    <w:rsid w:val="00601CFC"/>
    <w:rsid w:val="0060229C"/>
    <w:rsid w:val="00602432"/>
    <w:rsid w:val="006064C3"/>
    <w:rsid w:val="006105E9"/>
    <w:rsid w:val="00612744"/>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5115"/>
    <w:rsid w:val="00647400"/>
    <w:rsid w:val="00653A0F"/>
    <w:rsid w:val="00654060"/>
    <w:rsid w:val="006559DA"/>
    <w:rsid w:val="0065649A"/>
    <w:rsid w:val="006605A1"/>
    <w:rsid w:val="00660C1C"/>
    <w:rsid w:val="00662672"/>
    <w:rsid w:val="00663BFF"/>
    <w:rsid w:val="0066536D"/>
    <w:rsid w:val="006740DE"/>
    <w:rsid w:val="006801C0"/>
    <w:rsid w:val="006815B8"/>
    <w:rsid w:val="0068166F"/>
    <w:rsid w:val="00681849"/>
    <w:rsid w:val="00682040"/>
    <w:rsid w:val="006831A2"/>
    <w:rsid w:val="006831D4"/>
    <w:rsid w:val="00683694"/>
    <w:rsid w:val="006854CD"/>
    <w:rsid w:val="006A46E7"/>
    <w:rsid w:val="006A64FD"/>
    <w:rsid w:val="006B5A54"/>
    <w:rsid w:val="006B6460"/>
    <w:rsid w:val="006B7394"/>
    <w:rsid w:val="006C2001"/>
    <w:rsid w:val="006C4044"/>
    <w:rsid w:val="006C4B1C"/>
    <w:rsid w:val="006C6B6E"/>
    <w:rsid w:val="006C7E95"/>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701D2D"/>
    <w:rsid w:val="00702390"/>
    <w:rsid w:val="00702670"/>
    <w:rsid w:val="007029CB"/>
    <w:rsid w:val="007040D7"/>
    <w:rsid w:val="007112FE"/>
    <w:rsid w:val="00712D61"/>
    <w:rsid w:val="00713B49"/>
    <w:rsid w:val="00716D90"/>
    <w:rsid w:val="00720743"/>
    <w:rsid w:val="0072262D"/>
    <w:rsid w:val="00722D0B"/>
    <w:rsid w:val="00723E22"/>
    <w:rsid w:val="007331A2"/>
    <w:rsid w:val="007335D7"/>
    <w:rsid w:val="007404F3"/>
    <w:rsid w:val="00740C46"/>
    <w:rsid w:val="00740E62"/>
    <w:rsid w:val="007434EB"/>
    <w:rsid w:val="00744A33"/>
    <w:rsid w:val="0075197B"/>
    <w:rsid w:val="00752B64"/>
    <w:rsid w:val="007544E5"/>
    <w:rsid w:val="00754EC0"/>
    <w:rsid w:val="00756D5A"/>
    <w:rsid w:val="0076002F"/>
    <w:rsid w:val="00766801"/>
    <w:rsid w:val="00766860"/>
    <w:rsid w:val="00767542"/>
    <w:rsid w:val="00773821"/>
    <w:rsid w:val="007742FC"/>
    <w:rsid w:val="007763CF"/>
    <w:rsid w:val="007764C5"/>
    <w:rsid w:val="007807B9"/>
    <w:rsid w:val="00783C34"/>
    <w:rsid w:val="007843D2"/>
    <w:rsid w:val="00784DF6"/>
    <w:rsid w:val="00787F81"/>
    <w:rsid w:val="007909DA"/>
    <w:rsid w:val="00791526"/>
    <w:rsid w:val="00792B04"/>
    <w:rsid w:val="00797B8C"/>
    <w:rsid w:val="007A438D"/>
    <w:rsid w:val="007B195C"/>
    <w:rsid w:val="007B25F1"/>
    <w:rsid w:val="007B2FD3"/>
    <w:rsid w:val="007B4A72"/>
    <w:rsid w:val="007C0500"/>
    <w:rsid w:val="007C2779"/>
    <w:rsid w:val="007C3362"/>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53E6"/>
    <w:rsid w:val="008168A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1DEB"/>
    <w:rsid w:val="0085205F"/>
    <w:rsid w:val="00853D59"/>
    <w:rsid w:val="00853E60"/>
    <w:rsid w:val="00855F2E"/>
    <w:rsid w:val="008575E8"/>
    <w:rsid w:val="00861247"/>
    <w:rsid w:val="00861479"/>
    <w:rsid w:val="0086211C"/>
    <w:rsid w:val="00866735"/>
    <w:rsid w:val="00871716"/>
    <w:rsid w:val="00871E96"/>
    <w:rsid w:val="008769BD"/>
    <w:rsid w:val="008770C3"/>
    <w:rsid w:val="00877976"/>
    <w:rsid w:val="00882108"/>
    <w:rsid w:val="008836D0"/>
    <w:rsid w:val="008841FC"/>
    <w:rsid w:val="008863E2"/>
    <w:rsid w:val="00886CFF"/>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D70B9"/>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811"/>
    <w:rsid w:val="009130A4"/>
    <w:rsid w:val="009144E6"/>
    <w:rsid w:val="00914788"/>
    <w:rsid w:val="00915CFB"/>
    <w:rsid w:val="00916464"/>
    <w:rsid w:val="009169BB"/>
    <w:rsid w:val="00916CD2"/>
    <w:rsid w:val="00917494"/>
    <w:rsid w:val="00920FA0"/>
    <w:rsid w:val="009235E8"/>
    <w:rsid w:val="009246C6"/>
    <w:rsid w:val="00925141"/>
    <w:rsid w:val="00925647"/>
    <w:rsid w:val="00932981"/>
    <w:rsid w:val="00933E59"/>
    <w:rsid w:val="00934063"/>
    <w:rsid w:val="009355F3"/>
    <w:rsid w:val="009374B3"/>
    <w:rsid w:val="00937774"/>
    <w:rsid w:val="00942DB6"/>
    <w:rsid w:val="00943FE7"/>
    <w:rsid w:val="00947A30"/>
    <w:rsid w:val="009510AE"/>
    <w:rsid w:val="0095179B"/>
    <w:rsid w:val="009517AA"/>
    <w:rsid w:val="00955F47"/>
    <w:rsid w:val="00957415"/>
    <w:rsid w:val="00957567"/>
    <w:rsid w:val="00957894"/>
    <w:rsid w:val="0096097A"/>
    <w:rsid w:val="009616C1"/>
    <w:rsid w:val="009634F6"/>
    <w:rsid w:val="009639A3"/>
    <w:rsid w:val="00963CF5"/>
    <w:rsid w:val="00965891"/>
    <w:rsid w:val="00967A37"/>
    <w:rsid w:val="009714B8"/>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5CD9"/>
    <w:rsid w:val="009C6188"/>
    <w:rsid w:val="009C77FB"/>
    <w:rsid w:val="009D04DA"/>
    <w:rsid w:val="009D118A"/>
    <w:rsid w:val="009D20DF"/>
    <w:rsid w:val="009D336E"/>
    <w:rsid w:val="009D3B45"/>
    <w:rsid w:val="009E264F"/>
    <w:rsid w:val="009E665A"/>
    <w:rsid w:val="009E6DB6"/>
    <w:rsid w:val="009F1691"/>
    <w:rsid w:val="009F5C52"/>
    <w:rsid w:val="009F6C1E"/>
    <w:rsid w:val="009F6F3B"/>
    <w:rsid w:val="00A012BF"/>
    <w:rsid w:val="00A01F83"/>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996"/>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4830"/>
    <w:rsid w:val="00B549E6"/>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78C"/>
    <w:rsid w:val="00B91E23"/>
    <w:rsid w:val="00B9212C"/>
    <w:rsid w:val="00B9328D"/>
    <w:rsid w:val="00B96BB7"/>
    <w:rsid w:val="00BA0D2A"/>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1302"/>
    <w:rsid w:val="00BF2A37"/>
    <w:rsid w:val="00BF4E57"/>
    <w:rsid w:val="00C00E94"/>
    <w:rsid w:val="00C01B60"/>
    <w:rsid w:val="00C04B02"/>
    <w:rsid w:val="00C12D4B"/>
    <w:rsid w:val="00C14EBD"/>
    <w:rsid w:val="00C22210"/>
    <w:rsid w:val="00C25CA1"/>
    <w:rsid w:val="00C271E1"/>
    <w:rsid w:val="00C30DB2"/>
    <w:rsid w:val="00C31106"/>
    <w:rsid w:val="00C3121D"/>
    <w:rsid w:val="00C31A8C"/>
    <w:rsid w:val="00C322F4"/>
    <w:rsid w:val="00C32C1B"/>
    <w:rsid w:val="00C35197"/>
    <w:rsid w:val="00C37159"/>
    <w:rsid w:val="00C40340"/>
    <w:rsid w:val="00C40BC8"/>
    <w:rsid w:val="00C41150"/>
    <w:rsid w:val="00C42EBA"/>
    <w:rsid w:val="00C469A6"/>
    <w:rsid w:val="00C47CDF"/>
    <w:rsid w:val="00C505F9"/>
    <w:rsid w:val="00C53091"/>
    <w:rsid w:val="00C5677F"/>
    <w:rsid w:val="00C60BE2"/>
    <w:rsid w:val="00C63A61"/>
    <w:rsid w:val="00C640A8"/>
    <w:rsid w:val="00C66AF6"/>
    <w:rsid w:val="00C7077E"/>
    <w:rsid w:val="00C71EFA"/>
    <w:rsid w:val="00C73375"/>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F05F3"/>
    <w:rsid w:val="00CF0F87"/>
    <w:rsid w:val="00CF1330"/>
    <w:rsid w:val="00CF3625"/>
    <w:rsid w:val="00CF594B"/>
    <w:rsid w:val="00CF7182"/>
    <w:rsid w:val="00CF773F"/>
    <w:rsid w:val="00D002BD"/>
    <w:rsid w:val="00D017F6"/>
    <w:rsid w:val="00D02187"/>
    <w:rsid w:val="00D03E93"/>
    <w:rsid w:val="00D05129"/>
    <w:rsid w:val="00D051AA"/>
    <w:rsid w:val="00D05DE9"/>
    <w:rsid w:val="00D066C9"/>
    <w:rsid w:val="00D10D1A"/>
    <w:rsid w:val="00D12599"/>
    <w:rsid w:val="00D14DB9"/>
    <w:rsid w:val="00D165E0"/>
    <w:rsid w:val="00D16F03"/>
    <w:rsid w:val="00D20C8B"/>
    <w:rsid w:val="00D24529"/>
    <w:rsid w:val="00D26D69"/>
    <w:rsid w:val="00D274C8"/>
    <w:rsid w:val="00D30B85"/>
    <w:rsid w:val="00D31F4E"/>
    <w:rsid w:val="00D36CC7"/>
    <w:rsid w:val="00D377CE"/>
    <w:rsid w:val="00D42118"/>
    <w:rsid w:val="00D4255E"/>
    <w:rsid w:val="00D428BE"/>
    <w:rsid w:val="00D439EB"/>
    <w:rsid w:val="00D461FB"/>
    <w:rsid w:val="00D52B87"/>
    <w:rsid w:val="00D53126"/>
    <w:rsid w:val="00D56CE3"/>
    <w:rsid w:val="00D6037C"/>
    <w:rsid w:val="00D60653"/>
    <w:rsid w:val="00D61BCF"/>
    <w:rsid w:val="00D63204"/>
    <w:rsid w:val="00D6368B"/>
    <w:rsid w:val="00D646DE"/>
    <w:rsid w:val="00D6795B"/>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1E20"/>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2740B"/>
    <w:rsid w:val="00E312F4"/>
    <w:rsid w:val="00E3130E"/>
    <w:rsid w:val="00E328D7"/>
    <w:rsid w:val="00E34FA9"/>
    <w:rsid w:val="00E35B39"/>
    <w:rsid w:val="00E37C0A"/>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44E"/>
    <w:rsid w:val="00E92E71"/>
    <w:rsid w:val="00E934CC"/>
    <w:rsid w:val="00E93572"/>
    <w:rsid w:val="00E94529"/>
    <w:rsid w:val="00E9552E"/>
    <w:rsid w:val="00E95E45"/>
    <w:rsid w:val="00EA2DF1"/>
    <w:rsid w:val="00EA3886"/>
    <w:rsid w:val="00EB06F5"/>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30CC"/>
    <w:rsid w:val="00ED53F5"/>
    <w:rsid w:val="00ED6D23"/>
    <w:rsid w:val="00ED6D45"/>
    <w:rsid w:val="00ED735B"/>
    <w:rsid w:val="00EE0FDA"/>
    <w:rsid w:val="00EE1601"/>
    <w:rsid w:val="00EE28E1"/>
    <w:rsid w:val="00EE2D81"/>
    <w:rsid w:val="00EE3C33"/>
    <w:rsid w:val="00EE59F7"/>
    <w:rsid w:val="00EF0514"/>
    <w:rsid w:val="00EF0D8F"/>
    <w:rsid w:val="00EF12B9"/>
    <w:rsid w:val="00EF13B3"/>
    <w:rsid w:val="00EF6DB3"/>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3EBD"/>
    <w:rsid w:val="00F546F7"/>
    <w:rsid w:val="00F548E3"/>
    <w:rsid w:val="00F57F46"/>
    <w:rsid w:val="00F63BF3"/>
    <w:rsid w:val="00F74EDD"/>
    <w:rsid w:val="00F76A25"/>
    <w:rsid w:val="00F8020F"/>
    <w:rsid w:val="00F823AF"/>
    <w:rsid w:val="00F85FE9"/>
    <w:rsid w:val="00F86F08"/>
    <w:rsid w:val="00F875E0"/>
    <w:rsid w:val="00F9162A"/>
    <w:rsid w:val="00F92CAB"/>
    <w:rsid w:val="00F95DA0"/>
    <w:rsid w:val="00F96AC3"/>
    <w:rsid w:val="00F970FE"/>
    <w:rsid w:val="00FA0F92"/>
    <w:rsid w:val="00FA2582"/>
    <w:rsid w:val="00FA4D6D"/>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3B964"/>
  <w15:docId w15:val="{18EBCA47-4816-4368-A4F9-12781E52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1"/>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BF1302"/>
    <w:pPr>
      <w:numPr>
        <w:ilvl w:val="3"/>
      </w:numPr>
      <w:jc w:val="center"/>
    </w:pPr>
    <w:rPr>
      <w:rFonts w:ascii="Times New Roman" w:hAnsi="Times New Roman"/>
      <w:b/>
      <w:i/>
      <w:sz w:val="24"/>
      <w:lang w:val="id-ID"/>
    </w:rPr>
  </w:style>
  <w:style w:type="paragraph" w:customStyle="1" w:styleId="Tajuk1JSH">
    <w:name w:val="Tajuk1JSH"/>
    <w:basedOn w:val="Heading1"/>
    <w:autoRedefine/>
    <w:qFormat/>
    <w:rsid w:val="009C5CD9"/>
    <w:pPr>
      <w:spacing w:before="240" w:after="120"/>
      <w:jc w:val="both"/>
    </w:pPr>
    <w:rPr>
      <w:rFonts w:ascii="Cambria" w:hAnsi="Cambria"/>
      <w:b w:val="0"/>
      <w:color w:val="auto"/>
      <w:sz w:val="24"/>
      <w:szCs w:val="22"/>
    </w:rPr>
  </w:style>
  <w:style w:type="paragraph" w:customStyle="1" w:styleId="Alinea1miringJSH">
    <w:name w:val="Alinea1 miring JSH"/>
    <w:basedOn w:val="BodyText"/>
    <w:next w:val="Tajuk1JSH"/>
    <w:autoRedefine/>
    <w:qFormat/>
    <w:rsid w:val="00D6795B"/>
    <w:rPr>
      <w:rFonts w:ascii="Times New Roman" w:hAnsi="Times New Roman"/>
      <w:i/>
      <w:sz w:val="24"/>
      <w:szCs w:val="24"/>
      <w:lang w:val="en"/>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CF3625"/>
    <w:pPr>
      <w:spacing w:before="0"/>
      <w:jc w:val="center"/>
    </w:pPr>
    <w:rPr>
      <w:rFonts w:ascii="Times New Roman" w:hAnsi="Times New Roman" w:cs="Times New Roman"/>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qFormat/>
    <w:rsid w:val="007E23CE"/>
    <w:rPr>
      <w:sz w:val="20"/>
    </w:rPr>
  </w:style>
  <w:style w:type="character" w:customStyle="1" w:styleId="NamaPenulisChar">
    <w:name w:val="NamaPenulis Char"/>
    <w:basedOn w:val="Heading5Char"/>
    <w:link w:val="NamaPenulis"/>
    <w:rsid w:val="00CF3625"/>
    <w:rPr>
      <w:rFonts w:asciiTheme="majorHAnsi" w:eastAsiaTheme="majorEastAsia" w:hAnsiTheme="majorHAnsi" w:cstheme="majorBidi"/>
      <w:b/>
      <w:sz w:val="22"/>
      <w:szCs w:val="22"/>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7C0500"/>
    <w:rPr>
      <w:rFonts w:ascii="Times New Roman" w:hAnsi="Times New Roman"/>
      <w:b/>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BF1302"/>
    <w:rPr>
      <w:rFonts w:ascii="Cambria" w:hAnsi="Cambria"/>
      <w:b/>
      <w:i/>
      <w:sz w:val="24"/>
      <w:lang w:val="id-ID"/>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CF3625"/>
    <w:pPr>
      <w:spacing w:before="120" w:after="240"/>
      <w:jc w:val="center"/>
    </w:pPr>
    <w:rPr>
      <w:rFonts w:ascii="Times New Roman" w:hAnsi="Times New Roman" w:cs="Times New Roman"/>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HTMLPreformatted">
    <w:name w:val="HTML Preformatted"/>
    <w:basedOn w:val="Normal"/>
    <w:link w:val="HTMLPreformattedChar"/>
    <w:uiPriority w:val="99"/>
    <w:semiHidden/>
    <w:unhideWhenUsed/>
    <w:rsid w:val="009D336E"/>
    <w:rPr>
      <w:rFonts w:ascii="Consolas" w:hAnsi="Consolas"/>
      <w:sz w:val="20"/>
    </w:rPr>
  </w:style>
  <w:style w:type="character" w:customStyle="1" w:styleId="HTMLPreformattedChar">
    <w:name w:val="HTML Preformatted Char"/>
    <w:basedOn w:val="DefaultParagraphFont"/>
    <w:link w:val="HTMLPreformatted"/>
    <w:uiPriority w:val="99"/>
    <w:semiHidden/>
    <w:rsid w:val="009D336E"/>
    <w:rPr>
      <w:rFonts w:ascii="Consolas" w:hAnsi="Consolas"/>
    </w:rPr>
  </w:style>
  <w:style w:type="character" w:customStyle="1" w:styleId="UnresolvedMention">
    <w:name w:val="Unresolved Mention"/>
    <w:basedOn w:val="DefaultParagraphFont"/>
    <w:uiPriority w:val="99"/>
    <w:semiHidden/>
    <w:unhideWhenUsed/>
    <w:rsid w:val="00080261"/>
    <w:rPr>
      <w:color w:val="605E5C"/>
      <w:shd w:val="clear" w:color="auto" w:fill="E1DFDD"/>
    </w:rPr>
  </w:style>
  <w:style w:type="character" w:styleId="Emphasis">
    <w:name w:val="Emphasis"/>
    <w:basedOn w:val="DefaultParagraphFont"/>
    <w:uiPriority w:val="20"/>
    <w:qFormat/>
    <w:rsid w:val="005570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07">
      <w:bodyDiv w:val="1"/>
      <w:marLeft w:val="0"/>
      <w:marRight w:val="0"/>
      <w:marTop w:val="0"/>
      <w:marBottom w:val="0"/>
      <w:divBdr>
        <w:top w:val="none" w:sz="0" w:space="0" w:color="auto"/>
        <w:left w:val="none" w:sz="0" w:space="0" w:color="auto"/>
        <w:bottom w:val="none" w:sz="0" w:space="0" w:color="auto"/>
        <w:right w:val="none" w:sz="0" w:space="0" w:color="auto"/>
      </w:divBdr>
    </w:div>
    <w:div w:id="224679247">
      <w:bodyDiv w:val="1"/>
      <w:marLeft w:val="0"/>
      <w:marRight w:val="0"/>
      <w:marTop w:val="0"/>
      <w:marBottom w:val="0"/>
      <w:divBdr>
        <w:top w:val="none" w:sz="0" w:space="0" w:color="auto"/>
        <w:left w:val="none" w:sz="0" w:space="0" w:color="auto"/>
        <w:bottom w:val="none" w:sz="0" w:space="0" w:color="auto"/>
        <w:right w:val="none" w:sz="0" w:space="0" w:color="auto"/>
      </w:divBdr>
    </w:div>
    <w:div w:id="309361209">
      <w:bodyDiv w:val="1"/>
      <w:marLeft w:val="0"/>
      <w:marRight w:val="0"/>
      <w:marTop w:val="0"/>
      <w:marBottom w:val="0"/>
      <w:divBdr>
        <w:top w:val="none" w:sz="0" w:space="0" w:color="auto"/>
        <w:left w:val="none" w:sz="0" w:space="0" w:color="auto"/>
        <w:bottom w:val="none" w:sz="0" w:space="0" w:color="auto"/>
        <w:right w:val="none" w:sz="0" w:space="0" w:color="auto"/>
      </w:divBdr>
    </w:div>
    <w:div w:id="338436346">
      <w:bodyDiv w:val="1"/>
      <w:marLeft w:val="0"/>
      <w:marRight w:val="0"/>
      <w:marTop w:val="0"/>
      <w:marBottom w:val="0"/>
      <w:divBdr>
        <w:top w:val="none" w:sz="0" w:space="0" w:color="auto"/>
        <w:left w:val="none" w:sz="0" w:space="0" w:color="auto"/>
        <w:bottom w:val="none" w:sz="0" w:space="0" w:color="auto"/>
        <w:right w:val="none" w:sz="0" w:space="0" w:color="auto"/>
      </w:divBdr>
    </w:div>
    <w:div w:id="1000818822">
      <w:bodyDiv w:val="1"/>
      <w:marLeft w:val="0"/>
      <w:marRight w:val="0"/>
      <w:marTop w:val="0"/>
      <w:marBottom w:val="0"/>
      <w:divBdr>
        <w:top w:val="none" w:sz="0" w:space="0" w:color="auto"/>
        <w:left w:val="none" w:sz="0" w:space="0" w:color="auto"/>
        <w:bottom w:val="none" w:sz="0" w:space="0" w:color="auto"/>
        <w:right w:val="none" w:sz="0" w:space="0" w:color="auto"/>
      </w:divBdr>
    </w:div>
    <w:div w:id="1250698342">
      <w:bodyDiv w:val="1"/>
      <w:marLeft w:val="0"/>
      <w:marRight w:val="0"/>
      <w:marTop w:val="0"/>
      <w:marBottom w:val="0"/>
      <w:divBdr>
        <w:top w:val="none" w:sz="0" w:space="0" w:color="auto"/>
        <w:left w:val="none" w:sz="0" w:space="0" w:color="auto"/>
        <w:bottom w:val="none" w:sz="0" w:space="0" w:color="auto"/>
        <w:right w:val="none" w:sz="0" w:space="0" w:color="auto"/>
      </w:divBdr>
    </w:div>
    <w:div w:id="1469282488">
      <w:bodyDiv w:val="1"/>
      <w:marLeft w:val="0"/>
      <w:marRight w:val="0"/>
      <w:marTop w:val="0"/>
      <w:marBottom w:val="0"/>
      <w:divBdr>
        <w:top w:val="none" w:sz="0" w:space="0" w:color="auto"/>
        <w:left w:val="none" w:sz="0" w:space="0" w:color="auto"/>
        <w:bottom w:val="none" w:sz="0" w:space="0" w:color="auto"/>
        <w:right w:val="none" w:sz="0" w:space="0" w:color="auto"/>
      </w:divBdr>
    </w:div>
    <w:div w:id="18277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yumarni@unid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4A203E"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752"/>
    <w:rsid w:val="000C26E2"/>
    <w:rsid w:val="001003F4"/>
    <w:rsid w:val="001D1250"/>
    <w:rsid w:val="00280C0F"/>
    <w:rsid w:val="00375332"/>
    <w:rsid w:val="003822B2"/>
    <w:rsid w:val="004A203E"/>
    <w:rsid w:val="004F7DB3"/>
    <w:rsid w:val="00510D87"/>
    <w:rsid w:val="005C6206"/>
    <w:rsid w:val="00635AF8"/>
    <w:rsid w:val="006B4420"/>
    <w:rsid w:val="0074088D"/>
    <w:rsid w:val="007A735C"/>
    <w:rsid w:val="00910B80"/>
    <w:rsid w:val="009A4801"/>
    <w:rsid w:val="00BA2752"/>
    <w:rsid w:val="00CC59D0"/>
    <w:rsid w:val="00D02A2A"/>
    <w:rsid w:val="00D1288B"/>
    <w:rsid w:val="00E00E32"/>
    <w:rsid w:val="00F05A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62A8A2D83346D188941566819AAD61">
    <w:name w:val="0E62A8A2D83346D188941566819AAD61"/>
  </w:style>
  <w:style w:type="paragraph" w:customStyle="1" w:styleId="FA17B9A760C340B5BDF02BB700716EC9">
    <w:name w:val="FA17B9A760C340B5BDF02BB700716EC9"/>
  </w:style>
  <w:style w:type="paragraph" w:customStyle="1" w:styleId="27BA357812094C418F1CAD1F2DCFAFB1">
    <w:name w:val="27BA357812094C418F1CAD1F2DCFAFB1"/>
  </w:style>
  <w:style w:type="paragraph" w:customStyle="1" w:styleId="D6670113967643B8A718A6684C99C55B">
    <w:name w:val="D6670113967643B8A718A6684C99C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7354BCD-5719-4A72-AA12-BBF9C935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25</TotalTime>
  <Pages>7</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DE’RECHTSSTAAT ISSN 2442-5303 Volume 3 Nomor 2, Oktober 2017</vt:lpstr>
    </vt:vector>
  </TitlesOfParts>
  <Company>Toshiba</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DE’RECHTSSTAAT ISSN 2442-5303 Volume 3 Nomor 2, Oktober 2017</dc:title>
  <dc:creator>Aal L. Hakim</dc:creator>
  <cp:lastModifiedBy>DANU SURYANI</cp:lastModifiedBy>
  <cp:revision>4</cp:revision>
  <cp:lastPrinted>2017-10-30T08:16:00Z</cp:lastPrinted>
  <dcterms:created xsi:type="dcterms:W3CDTF">2019-10-03T07:27:00Z</dcterms:created>
  <dcterms:modified xsi:type="dcterms:W3CDTF">2019-10-03T07:55:00Z</dcterms:modified>
</cp:coreProperties>
</file>